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36C7B0B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F84FF7">
        <w:rPr>
          <w:rFonts w:ascii="Times New Roman" w:hAnsi="Times New Roman" w:cs="Times New Roman"/>
          <w:b/>
          <w:sz w:val="18"/>
        </w:rPr>
        <w:t>24</w:t>
      </w:r>
      <w:r w:rsidR="00E75F1C">
        <w:rPr>
          <w:rFonts w:ascii="Times New Roman" w:hAnsi="Times New Roman" w:cs="Times New Roman"/>
          <w:b/>
          <w:sz w:val="18"/>
        </w:rPr>
        <w:t>-02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CC4E5D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C4E5D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CC4E5D">
        <w:rPr>
          <w:rFonts w:ascii="Times New Roman" w:hAnsi="Times New Roman" w:cs="Times New Roman"/>
          <w:sz w:val="18"/>
        </w:rPr>
        <w:t>i</w:t>
      </w:r>
      <w:r w:rsidRPr="00CC4E5D">
        <w:rPr>
          <w:rFonts w:ascii="Times New Roman" w:hAnsi="Times New Roman" w:cs="Times New Roman"/>
          <w:sz w:val="18"/>
        </w:rPr>
        <w:t>zabela.jedruch</w:t>
      </w:r>
      <w:r w:rsidR="002723AC" w:rsidRPr="00CC4E5D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CC4E5D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98AEB94" w14:textId="77777777" w:rsidR="00BB14D0" w:rsidRPr="00BB14D0" w:rsidRDefault="00BB14D0" w:rsidP="00BB14D0">
      <w:pPr>
        <w:pStyle w:val="Bezodstpw"/>
        <w:jc w:val="both"/>
        <w:rPr>
          <w:rFonts w:ascii="Times New Roman" w:hAnsi="Times New Roman"/>
          <w:sz w:val="36"/>
          <w:szCs w:val="36"/>
        </w:rPr>
      </w:pPr>
      <w:r w:rsidRPr="00BB14D0">
        <w:rPr>
          <w:rFonts w:ascii="Times New Roman" w:hAnsi="Times New Roman"/>
          <w:b/>
          <w:sz w:val="36"/>
          <w:szCs w:val="36"/>
        </w:rPr>
        <w:t xml:space="preserve">Rośnie potencjał formatu </w:t>
      </w:r>
      <w:proofErr w:type="spellStart"/>
      <w:r w:rsidRPr="00BB14D0">
        <w:rPr>
          <w:rFonts w:ascii="Times New Roman" w:hAnsi="Times New Roman"/>
          <w:b/>
          <w:sz w:val="36"/>
          <w:szCs w:val="36"/>
        </w:rPr>
        <w:t>convenience</w:t>
      </w:r>
      <w:proofErr w:type="spellEnd"/>
    </w:p>
    <w:p w14:paraId="717C731D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E592462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b/>
          <w:sz w:val="24"/>
          <w:szCs w:val="20"/>
        </w:rPr>
      </w:pPr>
      <w:proofErr w:type="spellStart"/>
      <w:r w:rsidRPr="00D255C5">
        <w:rPr>
          <w:rFonts w:ascii="Times New Roman" w:hAnsi="Times New Roman"/>
          <w:b/>
          <w:sz w:val="24"/>
          <w:szCs w:val="20"/>
        </w:rPr>
        <w:t>Convenience</w:t>
      </w:r>
      <w:proofErr w:type="spellEnd"/>
      <w:r w:rsidRPr="00D255C5">
        <w:rPr>
          <w:rFonts w:ascii="Times New Roman" w:hAnsi="Times New Roman"/>
          <w:b/>
          <w:sz w:val="24"/>
          <w:szCs w:val="20"/>
        </w:rPr>
        <w:t xml:space="preserve"> rośnie w siłę. Ostatnie miesiące pokazują też, jak duży jest dziś potencjał leasingowy tego formatu.</w:t>
      </w:r>
    </w:p>
    <w:p w14:paraId="4CD59F63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E3F58C1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Chociaż nie ma na rynku centrów handlowych, które byłyby w 100 proc. odporne na </w:t>
      </w:r>
      <w:proofErr w:type="spellStart"/>
      <w:r w:rsidRPr="00D255C5">
        <w:rPr>
          <w:rFonts w:ascii="Times New Roman" w:hAnsi="Times New Roman"/>
          <w:sz w:val="20"/>
          <w:szCs w:val="20"/>
        </w:rPr>
        <w:t>koronakryzys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, to bez problemu można wskazać obiekty, które zdecydowanie lepiej sobie radzą w dobie COVID-19. Formatem, który się na tym tle coraz bardziej wyróżnia jest </w:t>
      </w:r>
      <w:proofErr w:type="spellStart"/>
      <w:r w:rsidRPr="00D255C5">
        <w:rPr>
          <w:rFonts w:ascii="Times New Roman" w:hAnsi="Times New Roman"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sz w:val="20"/>
          <w:szCs w:val="20"/>
        </w:rPr>
        <w:t>.</w:t>
      </w:r>
    </w:p>
    <w:p w14:paraId="1F3CBC15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8082E8B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Widać to na przykładzie trzech centrów handlowych z portfolio </w:t>
      </w:r>
      <w:proofErr w:type="spellStart"/>
      <w:r w:rsidRPr="00D255C5">
        <w:rPr>
          <w:rFonts w:ascii="Times New Roman" w:hAnsi="Times New Roman"/>
          <w:sz w:val="20"/>
          <w:szCs w:val="20"/>
        </w:rPr>
        <w:t>Newbridge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. Obiekty te od miesięcy dość skutecznie opierają się kryzysowi wynikającemu z kolejnych </w:t>
      </w:r>
      <w:proofErr w:type="spellStart"/>
      <w:r w:rsidRPr="00D255C5">
        <w:rPr>
          <w:rFonts w:ascii="Times New Roman" w:hAnsi="Times New Roman"/>
          <w:sz w:val="20"/>
          <w:szCs w:val="20"/>
        </w:rPr>
        <w:t>lockdownów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, notując znacznie lepsze wskaźniki </w:t>
      </w:r>
      <w:proofErr w:type="spellStart"/>
      <w:r w:rsidRPr="00D255C5">
        <w:rPr>
          <w:rFonts w:ascii="Times New Roman" w:hAnsi="Times New Roman"/>
          <w:sz w:val="20"/>
          <w:szCs w:val="20"/>
        </w:rPr>
        <w:t>footfall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niż obserwowane na rynku zarówno w małych i średnich, jak i w dużych centrach. </w:t>
      </w:r>
    </w:p>
    <w:p w14:paraId="6CEE7E2F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46BBC4D" w14:textId="7BBB7268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- </w:t>
      </w:r>
      <w:r w:rsidRPr="00D255C5">
        <w:rPr>
          <w:rFonts w:ascii="Times New Roman" w:hAnsi="Times New Roman"/>
          <w:i/>
          <w:sz w:val="20"/>
          <w:szCs w:val="20"/>
        </w:rPr>
        <w:t xml:space="preserve">Przez cały okres pandemii, także w czasie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lockdownów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>, nasze centra handlowe pozostały popular</w:t>
      </w:r>
      <w:r w:rsidR="00B81F4D">
        <w:rPr>
          <w:rFonts w:ascii="Times New Roman" w:hAnsi="Times New Roman"/>
          <w:i/>
          <w:sz w:val="20"/>
          <w:szCs w:val="20"/>
        </w:rPr>
        <w:t>ną</w:t>
      </w:r>
      <w:r w:rsidRPr="00D255C5">
        <w:rPr>
          <w:rFonts w:ascii="Times New Roman" w:hAnsi="Times New Roman"/>
          <w:i/>
          <w:sz w:val="20"/>
          <w:szCs w:val="20"/>
        </w:rPr>
        <w:t xml:space="preserve"> i ważną destynacją zakupową, chętnie wybieraną przez lokalną społeczność. W okresie poluzowań obostrzeń średni wskaźnik miesięcznych odwiedzin cz</w:t>
      </w:r>
      <w:r w:rsidR="00B81F4D">
        <w:rPr>
          <w:rFonts w:ascii="Times New Roman" w:hAnsi="Times New Roman"/>
          <w:i/>
          <w:sz w:val="20"/>
          <w:szCs w:val="20"/>
        </w:rPr>
        <w:t xml:space="preserve">ęsto przekraczał poziom 90 proc. </w:t>
      </w:r>
      <w:r w:rsidRPr="00D255C5">
        <w:rPr>
          <w:rFonts w:ascii="Times New Roman" w:hAnsi="Times New Roman"/>
          <w:i/>
          <w:sz w:val="20"/>
          <w:szCs w:val="20"/>
        </w:rPr>
        <w:t xml:space="preserve">w stosunku do ubiegłego roku. Co ciekawe i unikalne na rynku, także  w okresie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lockdownów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footfall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 xml:space="preserve"> ten był na zbliżonym poziomie, zwłaszcza w okresie zimowych ograniczeń </w:t>
      </w:r>
      <w:r w:rsidRPr="00D255C5">
        <w:rPr>
          <w:rFonts w:ascii="Times New Roman" w:hAnsi="Times New Roman"/>
          <w:sz w:val="20"/>
          <w:szCs w:val="20"/>
        </w:rPr>
        <w:t xml:space="preserve">- </w:t>
      </w:r>
      <w:r w:rsidRPr="00D255C5">
        <w:rPr>
          <w:rFonts w:ascii="Times New Roman" w:hAnsi="Times New Roman"/>
          <w:b/>
          <w:sz w:val="20"/>
          <w:szCs w:val="20"/>
        </w:rPr>
        <w:t xml:space="preserve">mówi Karolina </w:t>
      </w:r>
      <w:proofErr w:type="spellStart"/>
      <w:r w:rsidRPr="00D255C5">
        <w:rPr>
          <w:rFonts w:ascii="Times New Roman" w:hAnsi="Times New Roman"/>
          <w:b/>
          <w:sz w:val="20"/>
          <w:szCs w:val="20"/>
        </w:rPr>
        <w:t>Nitowska</w:t>
      </w:r>
      <w:proofErr w:type="spellEnd"/>
      <w:r w:rsidRPr="00D255C5">
        <w:rPr>
          <w:rFonts w:ascii="Times New Roman" w:hAnsi="Times New Roman"/>
          <w:b/>
          <w:sz w:val="20"/>
          <w:szCs w:val="20"/>
        </w:rPr>
        <w:t xml:space="preserve">, Leasing Manager </w:t>
      </w:r>
      <w:proofErr w:type="spellStart"/>
      <w:r w:rsidRPr="00D255C5"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</w:t>
      </w:r>
      <w:r w:rsidRPr="00D255C5">
        <w:rPr>
          <w:rFonts w:ascii="Times New Roman" w:hAnsi="Times New Roman"/>
          <w:sz w:val="20"/>
          <w:szCs w:val="20"/>
        </w:rPr>
        <w:t>.</w:t>
      </w:r>
    </w:p>
    <w:p w14:paraId="042386C1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1F5571A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Wpływ na to miało kilka czynników. Wszystkie centra </w:t>
      </w:r>
      <w:proofErr w:type="spellStart"/>
      <w:r w:rsidRPr="00D255C5">
        <w:rPr>
          <w:rFonts w:ascii="Times New Roman" w:hAnsi="Times New Roman"/>
          <w:sz w:val="20"/>
          <w:szCs w:val="20"/>
        </w:rPr>
        <w:t>Newbridge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mają doskonale skrojony mix najemców pod lokalne rynki, który wypełnia zarówno duży operator spożywczy - Carrefour, jak również szerokie grono najemców "</w:t>
      </w:r>
      <w:proofErr w:type="spellStart"/>
      <w:r w:rsidRPr="00D255C5">
        <w:rPr>
          <w:rFonts w:ascii="Times New Roman" w:hAnsi="Times New Roman"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255C5">
        <w:rPr>
          <w:rFonts w:ascii="Times New Roman" w:hAnsi="Times New Roman"/>
          <w:sz w:val="20"/>
          <w:szCs w:val="20"/>
        </w:rPr>
        <w:t>retailers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", czyli m.in. sieci drogeryjnych, aptecznych, zoologicznych czy usług. To sprawia, że w nawet w okresie </w:t>
      </w:r>
      <w:proofErr w:type="spellStart"/>
      <w:r w:rsidRPr="00D255C5">
        <w:rPr>
          <w:rFonts w:ascii="Times New Roman" w:hAnsi="Times New Roman"/>
          <w:sz w:val="20"/>
          <w:szCs w:val="20"/>
        </w:rPr>
        <w:t>lockdownów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oferta centrów </w:t>
      </w:r>
      <w:proofErr w:type="spellStart"/>
      <w:r w:rsidRPr="00D255C5">
        <w:rPr>
          <w:rFonts w:ascii="Times New Roman" w:hAnsi="Times New Roman"/>
          <w:sz w:val="20"/>
          <w:szCs w:val="20"/>
        </w:rPr>
        <w:t>Newbridge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była dostępna aż w 50 proc. </w:t>
      </w:r>
    </w:p>
    <w:p w14:paraId="1C1B7B1B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54E7B8B" w14:textId="4AF7CDA2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Ale nie tylko oferta przemawia na korzyść centrów </w:t>
      </w:r>
      <w:proofErr w:type="spellStart"/>
      <w:r w:rsidRPr="00D255C5">
        <w:rPr>
          <w:rFonts w:ascii="Times New Roman" w:hAnsi="Times New Roman"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sz w:val="20"/>
          <w:szCs w:val="20"/>
        </w:rPr>
        <w:t>, zwiększając ich potencjał. P</w:t>
      </w:r>
      <w:r w:rsidR="00B81F4D">
        <w:rPr>
          <w:rFonts w:ascii="Times New Roman" w:hAnsi="Times New Roman"/>
          <w:sz w:val="20"/>
          <w:szCs w:val="20"/>
        </w:rPr>
        <w:t>omagają także zmieniające się w</w:t>
      </w:r>
      <w:r w:rsidRPr="00D255C5">
        <w:rPr>
          <w:rFonts w:ascii="Times New Roman" w:hAnsi="Times New Roman"/>
          <w:sz w:val="20"/>
          <w:szCs w:val="20"/>
        </w:rPr>
        <w:t xml:space="preserve">skutek pandemii trendy konsumenckie, działające na korzyść zwłaszcza mniejszych obiektów.  Jak pokazują najnowsze badania Consumer </w:t>
      </w:r>
      <w:proofErr w:type="spellStart"/>
      <w:r w:rsidRPr="00D255C5">
        <w:rPr>
          <w:rFonts w:ascii="Times New Roman" w:hAnsi="Times New Roman"/>
          <w:sz w:val="20"/>
          <w:szCs w:val="20"/>
        </w:rPr>
        <w:t>Tracker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Deloitte, już 37 proc. Polaków chętnie wybiera zakupy w centrach </w:t>
      </w:r>
      <w:proofErr w:type="spellStart"/>
      <w:r w:rsidRPr="00D255C5">
        <w:rPr>
          <w:rFonts w:ascii="Times New Roman" w:hAnsi="Times New Roman"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, a 50 proc. udaje się na zakupy w swoim najbliższym sąsiedztwie. </w:t>
      </w:r>
    </w:p>
    <w:p w14:paraId="0EE6814E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BFB3FD7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- </w:t>
      </w:r>
      <w:r w:rsidRPr="00D255C5">
        <w:rPr>
          <w:rFonts w:ascii="Times New Roman" w:hAnsi="Times New Roman"/>
          <w:i/>
          <w:sz w:val="20"/>
          <w:szCs w:val="20"/>
        </w:rPr>
        <w:t xml:space="preserve">Pandemia zmieniła zwyczaje zakupowe Polaków. Zaczęliśmy kupować lokalnie i bardziej skupiliśmy się na dobrach pierwszej potrzeby, jak również znów zaczęliśmy szukać promocji. Znacząco także skróciliśmy czas spędzany na zakupach, wybierając te miejsca, w których możemy zrobić szybki shopping. Dziś to mniej niż godzina, w czasie której chcemy załatwić jak najwięcej spraw. Format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 xml:space="preserve"> ze swoją kompaktowością odpowiada tym wszystkim potrzebom </w:t>
      </w:r>
      <w:r w:rsidRPr="00D255C5">
        <w:rPr>
          <w:rFonts w:ascii="Times New Roman" w:hAnsi="Times New Roman"/>
          <w:sz w:val="20"/>
          <w:szCs w:val="20"/>
        </w:rPr>
        <w:t xml:space="preserve">– mówi Karolina </w:t>
      </w:r>
      <w:proofErr w:type="spellStart"/>
      <w:r w:rsidRPr="00D255C5">
        <w:rPr>
          <w:rFonts w:ascii="Times New Roman" w:hAnsi="Times New Roman"/>
          <w:sz w:val="20"/>
          <w:szCs w:val="20"/>
        </w:rPr>
        <w:t>Nitowska</w:t>
      </w:r>
      <w:proofErr w:type="spellEnd"/>
      <w:r w:rsidRPr="00D255C5">
        <w:rPr>
          <w:rFonts w:ascii="Times New Roman" w:hAnsi="Times New Roman"/>
          <w:sz w:val="20"/>
          <w:szCs w:val="20"/>
        </w:rPr>
        <w:t>.</w:t>
      </w:r>
    </w:p>
    <w:p w14:paraId="30CCDEEB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E909F9C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255C5">
        <w:rPr>
          <w:rFonts w:ascii="Times New Roman" w:hAnsi="Times New Roman"/>
          <w:sz w:val="20"/>
          <w:szCs w:val="20"/>
        </w:rPr>
        <w:t xml:space="preserve">O przewadze decyduje jeszcze jeden element. Fakt, że centra </w:t>
      </w:r>
      <w:proofErr w:type="spellStart"/>
      <w:r w:rsidRPr="00D255C5">
        <w:rPr>
          <w:rFonts w:ascii="Times New Roman" w:hAnsi="Times New Roman"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to obiekty mniejsze, łatwiej na ich terenie wprowadzać reżim sanitarny, a co za tym idzie, egzekwować jego przestrzeganie. - </w:t>
      </w:r>
      <w:r w:rsidRPr="00D255C5">
        <w:rPr>
          <w:rFonts w:ascii="Times New Roman" w:hAnsi="Times New Roman"/>
          <w:i/>
          <w:sz w:val="20"/>
          <w:szCs w:val="20"/>
        </w:rPr>
        <w:t xml:space="preserve">Centra tego formatu szybciej reagują na zmiany, mogą także szybciej je wdrażać, zapewniając bezpieczeństwo kupującym. To sprawia, że w dobie pandemii cieszą się one znacznie większym zaufaniem konsumentów, zwłaszcza tych, którzy w obawie przed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koronawirusem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 xml:space="preserve"> szukają alternatyw dla zakupów w dużych obiektach handlowych </w:t>
      </w:r>
      <w:r w:rsidRPr="00D255C5">
        <w:rPr>
          <w:rFonts w:ascii="Times New Roman" w:hAnsi="Times New Roman"/>
          <w:sz w:val="20"/>
          <w:szCs w:val="20"/>
        </w:rPr>
        <w:t>- mówi.</w:t>
      </w:r>
    </w:p>
    <w:p w14:paraId="4D47ED07" w14:textId="77777777" w:rsidR="00BB14D0" w:rsidRPr="00D255C5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B5CF8B6" w14:textId="77777777" w:rsidR="00BB14D0" w:rsidRDefault="00BB14D0" w:rsidP="00BB14D0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D255C5">
        <w:rPr>
          <w:rFonts w:ascii="Times New Roman" w:hAnsi="Times New Roman"/>
          <w:sz w:val="20"/>
          <w:szCs w:val="20"/>
        </w:rPr>
        <w:t>Footfall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, oferta zakupowa, a także charakter obiektów procentuje. Widać to zwłaszcza w wydatkach klientów. Karolina </w:t>
      </w:r>
      <w:proofErr w:type="spellStart"/>
      <w:r w:rsidRPr="00D255C5">
        <w:rPr>
          <w:rFonts w:ascii="Times New Roman" w:hAnsi="Times New Roman"/>
          <w:sz w:val="20"/>
          <w:szCs w:val="20"/>
        </w:rPr>
        <w:t>Nitowska</w:t>
      </w:r>
      <w:proofErr w:type="spellEnd"/>
      <w:r w:rsidRPr="00D255C5">
        <w:rPr>
          <w:rFonts w:ascii="Times New Roman" w:hAnsi="Times New Roman"/>
          <w:sz w:val="20"/>
          <w:szCs w:val="20"/>
        </w:rPr>
        <w:t xml:space="preserve"> podsumowuje - </w:t>
      </w:r>
      <w:r w:rsidRPr="00D255C5">
        <w:rPr>
          <w:rFonts w:ascii="Times New Roman" w:hAnsi="Times New Roman"/>
          <w:i/>
          <w:sz w:val="20"/>
          <w:szCs w:val="20"/>
        </w:rPr>
        <w:t xml:space="preserve">2020 rok, pomimo mniejszej liczby klientów, był rokiem wysokiej konwersji. Wydatkom nie przeszkodził też fakt, że ponad zakupy w grupie, przedkładane były zakupy w pojedynkę. Wręcz przeciwnie. Dla wielu konsumentów centra </w:t>
      </w:r>
      <w:proofErr w:type="spellStart"/>
      <w:r w:rsidRPr="00D255C5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D255C5">
        <w:rPr>
          <w:rFonts w:ascii="Times New Roman" w:hAnsi="Times New Roman"/>
          <w:i/>
          <w:sz w:val="20"/>
          <w:szCs w:val="20"/>
        </w:rPr>
        <w:t xml:space="preserve"> stały się głównym źródłem zaopatrzenia. Obiekty te były wybierane zarówno na codzienne, szybkie zakupy, często doraźne, jak również na zakupy, w czasie których robiono zapasy. W naszych obiektach zaowocowało to m.in. wzrostem obrotów na 1 klienta aż o 10,7 proc. w Nowych Czyżynach, 6,3% w Nowych Bielawach i 5,8 proc. w Nowej Górnej.</w:t>
      </w:r>
    </w:p>
    <w:p w14:paraId="18BE4FC9" w14:textId="77777777" w:rsidR="00BB14D0" w:rsidRDefault="00BB14D0" w:rsidP="00BB14D0">
      <w:pPr>
        <w:pStyle w:val="Bezodstpw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341E4BC4" w:rsidR="001B3440" w:rsidRPr="00BB14D0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BB14D0">
        <w:rPr>
          <w:rFonts w:ascii="Times New Roman" w:hAnsi="Times New Roman"/>
          <w:sz w:val="20"/>
          <w:szCs w:val="20"/>
        </w:rPr>
        <w:t>Tagi</w:t>
      </w:r>
      <w:proofErr w:type="spellEnd"/>
      <w:r w:rsidRPr="00BB14D0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BB14D0">
        <w:rPr>
          <w:rFonts w:ascii="Times New Roman" w:hAnsi="Times New Roman"/>
          <w:sz w:val="20"/>
          <w:szCs w:val="20"/>
        </w:rPr>
        <w:t>Newbridge</w:t>
      </w:r>
      <w:proofErr w:type="spellEnd"/>
      <w:r w:rsidR="00CC4E5D">
        <w:rPr>
          <w:rFonts w:ascii="Times New Roman" w:hAnsi="Times New Roman"/>
          <w:sz w:val="20"/>
          <w:szCs w:val="20"/>
        </w:rPr>
        <w:t xml:space="preserve">, </w:t>
      </w:r>
      <w:r w:rsidR="00BB14D0" w:rsidRPr="00BB14D0">
        <w:rPr>
          <w:rFonts w:ascii="Times New Roman" w:hAnsi="Times New Roman"/>
          <w:sz w:val="20"/>
          <w:szCs w:val="20"/>
        </w:rPr>
        <w:t>Nowe Czyżyny, Nowe Bielawy, Nowa Górna</w:t>
      </w:r>
      <w:bookmarkStart w:id="0" w:name="_GoBack"/>
      <w:bookmarkEnd w:id="0"/>
    </w:p>
    <w:p w14:paraId="4035FF08" w14:textId="77777777" w:rsidR="001B3440" w:rsidRPr="00BB14D0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BB14D0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BB14D0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CC4E5D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CC4E5D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CC4E5D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CC4E5D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CC4E5D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CC4E5D" w:rsidRDefault="001D1FEE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49FF6" w14:textId="77777777" w:rsidR="007B26E5" w:rsidRDefault="007B26E5" w:rsidP="002723AC">
      <w:pPr>
        <w:spacing w:after="0" w:line="240" w:lineRule="auto"/>
      </w:pPr>
      <w:r>
        <w:separator/>
      </w:r>
    </w:p>
  </w:endnote>
  <w:endnote w:type="continuationSeparator" w:id="0">
    <w:p w14:paraId="6455A2D6" w14:textId="77777777" w:rsidR="007B26E5" w:rsidRDefault="007B26E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8A6DD" w14:textId="77777777" w:rsidR="007B26E5" w:rsidRDefault="007B26E5" w:rsidP="002723AC">
      <w:pPr>
        <w:spacing w:after="0" w:line="240" w:lineRule="auto"/>
      </w:pPr>
      <w:r>
        <w:separator/>
      </w:r>
    </w:p>
  </w:footnote>
  <w:footnote w:type="continuationSeparator" w:id="0">
    <w:p w14:paraId="2BC6C907" w14:textId="77777777" w:rsidR="007B26E5" w:rsidRDefault="007B26E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4E5D"/>
    <w:rsid w:val="00CC7653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26DAC"/>
    <w:rsid w:val="00F31E4C"/>
    <w:rsid w:val="00F37BBA"/>
    <w:rsid w:val="00F45C61"/>
    <w:rsid w:val="00F56C11"/>
    <w:rsid w:val="00F63964"/>
    <w:rsid w:val="00F655E1"/>
    <w:rsid w:val="00F77AFF"/>
    <w:rsid w:val="00F8372F"/>
    <w:rsid w:val="00F84FF7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638</Words>
  <Characters>3829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276</cp:revision>
  <dcterms:created xsi:type="dcterms:W3CDTF">2019-08-23T07:16:00Z</dcterms:created>
  <dcterms:modified xsi:type="dcterms:W3CDTF">2021-02-24T08:09:00Z</dcterms:modified>
</cp:coreProperties>
</file>