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35D95D20" w:rsidR="002723AC" w:rsidRPr="005E50AF" w:rsidRDefault="005E50AF" w:rsidP="005423CE">
      <w:pPr>
        <w:pStyle w:val="Bezodstpw"/>
        <w:jc w:val="both"/>
        <w:rPr>
          <w:rFonts w:ascii="Calibri Light" w:hAnsi="Calibri Light" w:cs="Calibri Light"/>
          <w:b/>
          <w:sz w:val="20"/>
          <w:szCs w:val="20"/>
        </w:rPr>
      </w:pPr>
      <w:r>
        <w:rPr>
          <w:rFonts w:ascii="Calibri Light" w:hAnsi="Calibri Light" w:cs="Calibri Light"/>
          <w:b/>
          <w:sz w:val="20"/>
          <w:szCs w:val="20"/>
        </w:rPr>
        <w:t>Informacja prasowa: 20</w:t>
      </w:r>
      <w:r w:rsidR="00906024" w:rsidRPr="005E50AF">
        <w:rPr>
          <w:rFonts w:ascii="Calibri Light" w:hAnsi="Calibri Light" w:cs="Calibri Light"/>
          <w:b/>
          <w:sz w:val="20"/>
          <w:szCs w:val="20"/>
        </w:rPr>
        <w:t>-07</w:t>
      </w:r>
      <w:r w:rsidR="00F02832" w:rsidRPr="005E50AF">
        <w:rPr>
          <w:rFonts w:ascii="Calibri Light" w:hAnsi="Calibri Light" w:cs="Calibri Light"/>
          <w:b/>
          <w:sz w:val="20"/>
          <w:szCs w:val="20"/>
        </w:rPr>
        <w:t>-</w:t>
      </w:r>
      <w:r w:rsidR="006D59E3" w:rsidRPr="005E50AF">
        <w:rPr>
          <w:rFonts w:ascii="Calibri Light" w:hAnsi="Calibri Light" w:cs="Calibri Light"/>
          <w:b/>
          <w:sz w:val="20"/>
          <w:szCs w:val="20"/>
        </w:rPr>
        <w:t>2020</w:t>
      </w:r>
      <w:r w:rsidR="002723AC" w:rsidRPr="005E50AF">
        <w:rPr>
          <w:rFonts w:ascii="Calibri Light" w:hAnsi="Calibri Light" w:cs="Calibri Light"/>
          <w:b/>
          <w:sz w:val="20"/>
          <w:szCs w:val="20"/>
        </w:rPr>
        <w:t xml:space="preserve">, </w:t>
      </w:r>
      <w:r w:rsidR="00EB6754" w:rsidRPr="005E50AF">
        <w:rPr>
          <w:rFonts w:ascii="Calibri Light" w:hAnsi="Calibri Light" w:cs="Calibri Light"/>
          <w:b/>
          <w:sz w:val="20"/>
          <w:szCs w:val="20"/>
        </w:rPr>
        <w:t>Warszawa</w:t>
      </w:r>
    </w:p>
    <w:p w14:paraId="71D341AF" w14:textId="1C7E433A" w:rsidR="002723AC" w:rsidRPr="005E50AF" w:rsidRDefault="00EB6754" w:rsidP="005423CE">
      <w:pPr>
        <w:pStyle w:val="Bezodstpw"/>
        <w:jc w:val="both"/>
        <w:rPr>
          <w:rFonts w:ascii="Calibri Light" w:hAnsi="Calibri Light" w:cs="Calibri Light"/>
          <w:sz w:val="20"/>
          <w:szCs w:val="20"/>
        </w:rPr>
      </w:pPr>
      <w:r w:rsidRPr="005E50AF">
        <w:rPr>
          <w:rFonts w:ascii="Calibri Light" w:hAnsi="Calibri Light" w:cs="Calibri Light"/>
          <w:sz w:val="20"/>
          <w:szCs w:val="20"/>
        </w:rPr>
        <w:t>Biuro Prasowe Newbridge</w:t>
      </w:r>
    </w:p>
    <w:p w14:paraId="508BC385" w14:textId="574A6ED5" w:rsidR="002723AC" w:rsidRPr="005E50AF" w:rsidRDefault="00906024" w:rsidP="005423CE">
      <w:pPr>
        <w:pStyle w:val="Bezodstpw"/>
        <w:jc w:val="both"/>
        <w:rPr>
          <w:rFonts w:ascii="Calibri Light" w:hAnsi="Calibri Light" w:cs="Calibri Light"/>
          <w:sz w:val="20"/>
          <w:szCs w:val="20"/>
        </w:rPr>
      </w:pPr>
      <w:r w:rsidRPr="005E50AF">
        <w:rPr>
          <w:rFonts w:ascii="Calibri Light" w:hAnsi="Calibri Light" w:cs="Calibri Light"/>
          <w:sz w:val="20"/>
          <w:szCs w:val="20"/>
        </w:rPr>
        <w:t>Tomasz Pietrzak</w:t>
      </w:r>
      <w:r w:rsidR="002723AC" w:rsidRPr="005E50AF">
        <w:rPr>
          <w:rFonts w:ascii="Calibri Light" w:hAnsi="Calibri Light" w:cs="Calibri Light"/>
          <w:sz w:val="20"/>
          <w:szCs w:val="20"/>
        </w:rPr>
        <w:t>/Guarana PR</w:t>
      </w:r>
    </w:p>
    <w:p w14:paraId="1CD8A35B" w14:textId="4AACE3C8" w:rsidR="002723AC" w:rsidRPr="005E50AF" w:rsidRDefault="00906024" w:rsidP="005423CE">
      <w:pPr>
        <w:pStyle w:val="Bezodstpw"/>
        <w:jc w:val="both"/>
        <w:rPr>
          <w:rFonts w:ascii="Calibri Light" w:hAnsi="Calibri Light" w:cs="Calibri Light"/>
          <w:sz w:val="20"/>
          <w:szCs w:val="20"/>
        </w:rPr>
      </w:pPr>
      <w:r w:rsidRPr="005E50AF">
        <w:rPr>
          <w:rFonts w:ascii="Calibri Light" w:hAnsi="Calibri Light" w:cs="Calibri Light"/>
          <w:sz w:val="20"/>
          <w:szCs w:val="20"/>
        </w:rPr>
        <w:t>tel. 509 106 256</w:t>
      </w:r>
      <w:r w:rsidR="00FE3213" w:rsidRPr="005E50AF">
        <w:rPr>
          <w:rFonts w:ascii="Calibri Light" w:hAnsi="Calibri Light" w:cs="Calibri Light"/>
          <w:sz w:val="20"/>
          <w:szCs w:val="20"/>
        </w:rPr>
        <w:t xml:space="preserve"> mail. </w:t>
      </w:r>
      <w:r w:rsidRPr="005E50AF">
        <w:rPr>
          <w:rFonts w:ascii="Calibri Light" w:hAnsi="Calibri Light" w:cs="Calibri Light"/>
          <w:sz w:val="20"/>
          <w:szCs w:val="20"/>
        </w:rPr>
        <w:t>tomasz.pietrzak</w:t>
      </w:r>
      <w:r w:rsidR="002723AC" w:rsidRPr="005E50AF">
        <w:rPr>
          <w:rFonts w:ascii="Calibri Light" w:hAnsi="Calibri Light" w:cs="Calibri Light"/>
          <w:sz w:val="20"/>
          <w:szCs w:val="20"/>
        </w:rPr>
        <w:t>@guaranapr.pl</w:t>
      </w:r>
    </w:p>
    <w:p w14:paraId="1F69250C" w14:textId="77777777" w:rsidR="00FE3213" w:rsidRPr="005E50AF" w:rsidRDefault="00FE3213" w:rsidP="005423CE">
      <w:pPr>
        <w:pStyle w:val="Bezodstpw"/>
        <w:jc w:val="both"/>
        <w:rPr>
          <w:rFonts w:ascii="Calibri Light" w:hAnsi="Calibri Light" w:cs="Calibri Light"/>
          <w:b/>
          <w:sz w:val="20"/>
          <w:szCs w:val="20"/>
        </w:rPr>
      </w:pPr>
    </w:p>
    <w:p w14:paraId="4D2479DD" w14:textId="77777777" w:rsidR="00477497" w:rsidRPr="005E50AF" w:rsidRDefault="00477497" w:rsidP="005423CE">
      <w:pPr>
        <w:pStyle w:val="Bezodstpw"/>
        <w:jc w:val="both"/>
        <w:rPr>
          <w:rFonts w:ascii="Calibri Light" w:hAnsi="Calibri Light" w:cs="Calibri Light"/>
          <w:sz w:val="20"/>
          <w:szCs w:val="20"/>
        </w:rPr>
      </w:pPr>
    </w:p>
    <w:p w14:paraId="2854926E" w14:textId="77777777" w:rsidR="005E50AF" w:rsidRPr="005E50AF" w:rsidRDefault="005E50AF" w:rsidP="005E50AF">
      <w:pPr>
        <w:pStyle w:val="Bezodstpw"/>
        <w:rPr>
          <w:rFonts w:ascii="Calibri Light" w:hAnsi="Calibri Light" w:cs="Calibri Light"/>
          <w:b/>
          <w:sz w:val="20"/>
          <w:szCs w:val="20"/>
        </w:rPr>
      </w:pPr>
    </w:p>
    <w:p w14:paraId="4F825981" w14:textId="77777777" w:rsidR="005E50AF" w:rsidRPr="005E50AF" w:rsidRDefault="005E50AF" w:rsidP="005E50AF">
      <w:pPr>
        <w:pStyle w:val="Bezodstpw"/>
        <w:rPr>
          <w:rFonts w:ascii="Calibri Light" w:hAnsi="Calibri Light" w:cs="Calibri Light"/>
          <w:b/>
          <w:sz w:val="30"/>
          <w:szCs w:val="20"/>
        </w:rPr>
      </w:pPr>
      <w:bookmarkStart w:id="0" w:name="_GoBack"/>
      <w:proofErr w:type="spellStart"/>
      <w:r w:rsidRPr="005E50AF">
        <w:rPr>
          <w:rFonts w:ascii="Calibri Light" w:hAnsi="Calibri Light" w:cs="Calibri Light"/>
          <w:b/>
          <w:sz w:val="30"/>
          <w:szCs w:val="20"/>
        </w:rPr>
        <w:t>Rory</w:t>
      </w:r>
      <w:proofErr w:type="spellEnd"/>
      <w:r w:rsidRPr="005E50AF">
        <w:rPr>
          <w:rFonts w:ascii="Calibri Light" w:hAnsi="Calibri Light" w:cs="Calibri Light"/>
          <w:b/>
          <w:sz w:val="30"/>
          <w:szCs w:val="20"/>
        </w:rPr>
        <w:t xml:space="preserve"> </w:t>
      </w:r>
      <w:proofErr w:type="spellStart"/>
      <w:r w:rsidRPr="005E50AF">
        <w:rPr>
          <w:rFonts w:ascii="Calibri Light" w:hAnsi="Calibri Light" w:cs="Calibri Light"/>
          <w:b/>
          <w:sz w:val="30"/>
          <w:szCs w:val="20"/>
        </w:rPr>
        <w:t>Mepham</w:t>
      </w:r>
      <w:proofErr w:type="spellEnd"/>
      <w:r w:rsidRPr="005E50AF">
        <w:rPr>
          <w:rFonts w:ascii="Calibri Light" w:hAnsi="Calibri Light" w:cs="Calibri Light"/>
          <w:b/>
          <w:sz w:val="30"/>
          <w:szCs w:val="20"/>
        </w:rPr>
        <w:t>: Pandemia COVID-19 zwróciła uwagę konsumentów na centra convenience</w:t>
      </w:r>
    </w:p>
    <w:bookmarkEnd w:id="0"/>
    <w:p w14:paraId="56B09802" w14:textId="77777777" w:rsidR="005E50AF" w:rsidRPr="005E50AF" w:rsidRDefault="005E50AF" w:rsidP="005E50AF">
      <w:pPr>
        <w:pStyle w:val="Bezodstpw"/>
        <w:rPr>
          <w:rFonts w:ascii="Calibri Light" w:hAnsi="Calibri Light" w:cs="Calibri Light"/>
          <w:sz w:val="20"/>
          <w:szCs w:val="20"/>
        </w:rPr>
      </w:pPr>
    </w:p>
    <w:p w14:paraId="4FC45F04" w14:textId="77777777" w:rsidR="005E50AF" w:rsidRPr="005E50AF" w:rsidRDefault="005E50AF" w:rsidP="005E50AF">
      <w:pPr>
        <w:pStyle w:val="Bezodstpw"/>
        <w:rPr>
          <w:rFonts w:ascii="Calibri Light" w:hAnsi="Calibri Light" w:cs="Calibri Light"/>
          <w:sz w:val="20"/>
          <w:szCs w:val="20"/>
        </w:rPr>
      </w:pPr>
    </w:p>
    <w:p w14:paraId="3B7DF193" w14:textId="77777777" w:rsidR="005E50AF" w:rsidRPr="005E50AF" w:rsidRDefault="005E50AF" w:rsidP="005E50AF">
      <w:pPr>
        <w:pStyle w:val="Bezodstpw"/>
        <w:rPr>
          <w:rFonts w:ascii="Calibri Light" w:hAnsi="Calibri Light" w:cs="Calibri Light"/>
          <w:sz w:val="20"/>
          <w:szCs w:val="20"/>
        </w:rPr>
      </w:pPr>
      <w:r w:rsidRPr="005E50AF">
        <w:rPr>
          <w:rFonts w:ascii="Calibri Light" w:hAnsi="Calibri Light" w:cs="Calibri Light"/>
          <w:sz w:val="20"/>
          <w:szCs w:val="20"/>
        </w:rPr>
        <w:t xml:space="preserve">Zakłócenia na rynku </w:t>
      </w:r>
      <w:proofErr w:type="spellStart"/>
      <w:r w:rsidRPr="005E50AF">
        <w:rPr>
          <w:rFonts w:ascii="Calibri Light" w:hAnsi="Calibri Light" w:cs="Calibri Light"/>
          <w:sz w:val="20"/>
          <w:szCs w:val="20"/>
        </w:rPr>
        <w:t>retail</w:t>
      </w:r>
      <w:proofErr w:type="spellEnd"/>
      <w:r w:rsidRPr="005E50AF">
        <w:rPr>
          <w:rFonts w:ascii="Calibri Light" w:hAnsi="Calibri Light" w:cs="Calibri Light"/>
          <w:sz w:val="20"/>
          <w:szCs w:val="20"/>
        </w:rPr>
        <w:t xml:space="preserve"> wywołane pandemią mogą okazać się szansą dla centrów convenience. O potencjał tego formatu w dobie COVID-19 pytamy </w:t>
      </w:r>
      <w:proofErr w:type="spellStart"/>
      <w:r w:rsidRPr="005E50AF">
        <w:rPr>
          <w:rFonts w:ascii="Calibri Light" w:hAnsi="Calibri Light" w:cs="Calibri Light"/>
          <w:sz w:val="20"/>
          <w:szCs w:val="20"/>
        </w:rPr>
        <w:t>Rory'ego</w:t>
      </w:r>
      <w:proofErr w:type="spellEnd"/>
      <w:r w:rsidRPr="005E50AF">
        <w:rPr>
          <w:rFonts w:ascii="Calibri Light" w:hAnsi="Calibri Light" w:cs="Calibri Light"/>
          <w:sz w:val="20"/>
          <w:szCs w:val="20"/>
        </w:rPr>
        <w:t xml:space="preserve"> </w:t>
      </w:r>
      <w:proofErr w:type="spellStart"/>
      <w:r w:rsidRPr="005E50AF">
        <w:rPr>
          <w:rFonts w:ascii="Calibri Light" w:hAnsi="Calibri Light" w:cs="Calibri Light"/>
          <w:sz w:val="20"/>
          <w:szCs w:val="20"/>
        </w:rPr>
        <w:t>Mephama</w:t>
      </w:r>
      <w:proofErr w:type="spellEnd"/>
      <w:r w:rsidRPr="005E50AF">
        <w:rPr>
          <w:rFonts w:ascii="Calibri Light" w:hAnsi="Calibri Light" w:cs="Calibri Light"/>
          <w:sz w:val="20"/>
          <w:szCs w:val="20"/>
        </w:rPr>
        <w:t>, CEO w Newbridge Poland.</w:t>
      </w:r>
    </w:p>
    <w:p w14:paraId="69A95510" w14:textId="77777777" w:rsidR="005E50AF" w:rsidRPr="005E50AF" w:rsidRDefault="005E50AF" w:rsidP="005E50AF">
      <w:pPr>
        <w:pStyle w:val="Bezodstpw"/>
        <w:rPr>
          <w:rFonts w:ascii="Calibri Light" w:hAnsi="Calibri Light" w:cs="Calibri Light"/>
          <w:sz w:val="20"/>
          <w:szCs w:val="20"/>
        </w:rPr>
      </w:pPr>
    </w:p>
    <w:p w14:paraId="20313DA7" w14:textId="77777777" w:rsidR="005E50AF" w:rsidRPr="005E50AF" w:rsidRDefault="005E50AF" w:rsidP="005E50AF">
      <w:pPr>
        <w:pStyle w:val="Bezodstpw"/>
        <w:rPr>
          <w:rFonts w:ascii="Calibri Light" w:hAnsi="Calibri Light" w:cs="Calibri Light"/>
          <w:sz w:val="20"/>
          <w:szCs w:val="20"/>
        </w:rPr>
      </w:pPr>
    </w:p>
    <w:p w14:paraId="1C16E64B" w14:textId="77777777" w:rsidR="005E50AF" w:rsidRPr="005E50AF" w:rsidRDefault="005E50AF" w:rsidP="005E50AF">
      <w:pPr>
        <w:pStyle w:val="Bezodstpw"/>
        <w:rPr>
          <w:rFonts w:ascii="Calibri Light" w:hAnsi="Calibri Light" w:cs="Calibri Light"/>
          <w:b/>
          <w:sz w:val="20"/>
          <w:szCs w:val="20"/>
        </w:rPr>
      </w:pPr>
      <w:r w:rsidRPr="005E50AF">
        <w:rPr>
          <w:rFonts w:ascii="Calibri Light" w:hAnsi="Calibri Light" w:cs="Calibri Light"/>
          <w:b/>
          <w:sz w:val="20"/>
          <w:szCs w:val="20"/>
        </w:rPr>
        <w:t xml:space="preserve">Red. Rynek jeszcze przez miesiące będzie zmagał się ze skutkami </w:t>
      </w:r>
      <w:proofErr w:type="spellStart"/>
      <w:r w:rsidRPr="005E50AF">
        <w:rPr>
          <w:rFonts w:ascii="Calibri Light" w:hAnsi="Calibri Light" w:cs="Calibri Light"/>
          <w:b/>
          <w:sz w:val="20"/>
          <w:szCs w:val="20"/>
        </w:rPr>
        <w:t>lockdown'u</w:t>
      </w:r>
      <w:proofErr w:type="spellEnd"/>
      <w:r w:rsidRPr="005E50AF">
        <w:rPr>
          <w:rFonts w:ascii="Calibri Light" w:hAnsi="Calibri Light" w:cs="Calibri Light"/>
          <w:b/>
          <w:sz w:val="20"/>
          <w:szCs w:val="20"/>
        </w:rPr>
        <w:t xml:space="preserve">. Centra z różnym tempem odrabiają straty </w:t>
      </w:r>
      <w:proofErr w:type="spellStart"/>
      <w:r w:rsidRPr="005E50AF">
        <w:rPr>
          <w:rFonts w:ascii="Calibri Light" w:hAnsi="Calibri Light" w:cs="Calibri Light"/>
          <w:b/>
          <w:sz w:val="20"/>
          <w:szCs w:val="20"/>
        </w:rPr>
        <w:t>footfall</w:t>
      </w:r>
      <w:proofErr w:type="spellEnd"/>
      <w:r w:rsidRPr="005E50AF">
        <w:rPr>
          <w:rFonts w:ascii="Calibri Light" w:hAnsi="Calibri Light" w:cs="Calibri Light"/>
          <w:b/>
          <w:sz w:val="20"/>
          <w:szCs w:val="20"/>
        </w:rPr>
        <w:t xml:space="preserve"> i obrotów, część najemców wciąż nie wznowiła działalności. Jak radzą sobie obiekty należące do Newbridge?</w:t>
      </w:r>
    </w:p>
    <w:p w14:paraId="358D8EAF" w14:textId="77777777" w:rsidR="005E50AF" w:rsidRPr="005E50AF" w:rsidRDefault="005E50AF" w:rsidP="005E50AF">
      <w:pPr>
        <w:pStyle w:val="Bezodstpw"/>
        <w:rPr>
          <w:rFonts w:ascii="Calibri Light" w:hAnsi="Calibri Light" w:cs="Calibri Light"/>
          <w:sz w:val="20"/>
          <w:szCs w:val="20"/>
        </w:rPr>
      </w:pPr>
    </w:p>
    <w:p w14:paraId="12A79556" w14:textId="77777777" w:rsidR="005E50AF" w:rsidRPr="005E50AF" w:rsidRDefault="005E50AF" w:rsidP="005E50AF">
      <w:pPr>
        <w:pStyle w:val="Bezodstpw"/>
        <w:rPr>
          <w:rFonts w:ascii="Calibri Light" w:hAnsi="Calibri Light" w:cs="Calibri Light"/>
          <w:sz w:val="20"/>
          <w:szCs w:val="20"/>
        </w:rPr>
      </w:pPr>
      <w:proofErr w:type="spellStart"/>
      <w:r w:rsidRPr="005E50AF">
        <w:rPr>
          <w:rFonts w:ascii="Calibri Light" w:hAnsi="Calibri Light" w:cs="Calibri Light"/>
          <w:b/>
          <w:sz w:val="20"/>
          <w:szCs w:val="20"/>
        </w:rPr>
        <w:t>Rory</w:t>
      </w:r>
      <w:proofErr w:type="spellEnd"/>
      <w:r w:rsidRPr="005E50AF">
        <w:rPr>
          <w:rFonts w:ascii="Calibri Light" w:hAnsi="Calibri Light" w:cs="Calibri Light"/>
          <w:b/>
          <w:sz w:val="20"/>
          <w:szCs w:val="20"/>
        </w:rPr>
        <w:t xml:space="preserve"> </w:t>
      </w:r>
      <w:proofErr w:type="spellStart"/>
      <w:r w:rsidRPr="005E50AF">
        <w:rPr>
          <w:rFonts w:ascii="Calibri Light" w:hAnsi="Calibri Light" w:cs="Calibri Light"/>
          <w:b/>
          <w:sz w:val="20"/>
          <w:szCs w:val="20"/>
        </w:rPr>
        <w:t>Mepham</w:t>
      </w:r>
      <w:proofErr w:type="spellEnd"/>
      <w:r w:rsidRPr="005E50AF">
        <w:rPr>
          <w:rFonts w:ascii="Calibri Light" w:hAnsi="Calibri Light" w:cs="Calibri Light"/>
          <w:b/>
          <w:sz w:val="20"/>
          <w:szCs w:val="20"/>
        </w:rPr>
        <w:t xml:space="preserve">: </w:t>
      </w:r>
      <w:r w:rsidRPr="005E50AF">
        <w:rPr>
          <w:rFonts w:ascii="Calibri Light" w:hAnsi="Calibri Light" w:cs="Calibri Light"/>
          <w:sz w:val="20"/>
          <w:szCs w:val="20"/>
        </w:rPr>
        <w:t>Różne formaty centrów handlowych miały różne doświadczenia związane z kryzysem. W naszym przypadku, od razu po zniesieniu przez rząd restrykcji, w</w:t>
      </w:r>
      <w:r w:rsidRPr="005E50AF">
        <w:rPr>
          <w:rFonts w:ascii="Calibri Light" w:hAnsi="Calibri Light" w:cs="Calibri Light"/>
          <w:b/>
          <w:sz w:val="20"/>
          <w:szCs w:val="20"/>
        </w:rPr>
        <w:t xml:space="preserve"> </w:t>
      </w:r>
      <w:r w:rsidRPr="005E50AF">
        <w:rPr>
          <w:rFonts w:ascii="Calibri Light" w:hAnsi="Calibri Light" w:cs="Calibri Light"/>
          <w:sz w:val="20"/>
          <w:szCs w:val="20"/>
        </w:rPr>
        <w:t xml:space="preserve">Nowych Czyżynach i Nowych Bielawach zaczęliśmy notować </w:t>
      </w:r>
      <w:proofErr w:type="spellStart"/>
      <w:r w:rsidRPr="005E50AF">
        <w:rPr>
          <w:rFonts w:ascii="Calibri Light" w:hAnsi="Calibri Light" w:cs="Calibri Light"/>
          <w:sz w:val="20"/>
          <w:szCs w:val="20"/>
        </w:rPr>
        <w:t>footfall</w:t>
      </w:r>
      <w:proofErr w:type="spellEnd"/>
      <w:r w:rsidRPr="005E50AF">
        <w:rPr>
          <w:rFonts w:ascii="Calibri Light" w:hAnsi="Calibri Light" w:cs="Calibri Light"/>
          <w:sz w:val="20"/>
          <w:szCs w:val="20"/>
        </w:rPr>
        <w:t xml:space="preserve"> na poziomie przekraczającym 80%  względem roku ubiegłego. Także w Nowej Górnej wynik ten sięgał 77%. Na wstępie ruch w centrach był więc ponad dwukrotnie wyższy niż zakładały prognozy. Co ciekawe, nie był to chwilowy szczyt, wywołany nagłym powrotem do konsumpcji, ale mocny trend, który się u nas zadomowił. Kolejne tygodnie tylko go umocniły, w czym pomogło przywrócenie oferty gastronomicznej oraz oswojenie się klienta z nowymi zasadami robienia zakupów. W efekcie, pod koniec czerwca </w:t>
      </w:r>
      <w:proofErr w:type="spellStart"/>
      <w:r w:rsidRPr="005E50AF">
        <w:rPr>
          <w:rFonts w:ascii="Calibri Light" w:hAnsi="Calibri Light" w:cs="Calibri Light"/>
          <w:sz w:val="20"/>
          <w:szCs w:val="20"/>
        </w:rPr>
        <w:t>footfall</w:t>
      </w:r>
      <w:proofErr w:type="spellEnd"/>
      <w:r w:rsidRPr="005E50AF">
        <w:rPr>
          <w:rFonts w:ascii="Calibri Light" w:hAnsi="Calibri Light" w:cs="Calibri Light"/>
          <w:sz w:val="20"/>
          <w:szCs w:val="20"/>
        </w:rPr>
        <w:t xml:space="preserve"> przekroczył próg 90% w Nowych Czyżynach i Nowych Bielawach plasując się  ponad-10 punktów procentowych ponad trendem jaki notuje PRCH w obiektach o podobnym formacie. Wzrósł on także w Nowej Górnej, sięgając 84%. Powiało więc optymizmem, tym bardziej, że z końcem czerwca i początkiem lipca zaczęły się  pojawiać pierwsze wyniki </w:t>
      </w:r>
      <w:proofErr w:type="spellStart"/>
      <w:r w:rsidRPr="005E50AF">
        <w:rPr>
          <w:rFonts w:ascii="Calibri Light" w:hAnsi="Calibri Light" w:cs="Calibri Light"/>
          <w:sz w:val="20"/>
          <w:szCs w:val="20"/>
        </w:rPr>
        <w:t>footfall</w:t>
      </w:r>
      <w:proofErr w:type="spellEnd"/>
      <w:r w:rsidRPr="005E50AF">
        <w:rPr>
          <w:rFonts w:ascii="Calibri Light" w:hAnsi="Calibri Light" w:cs="Calibri Light"/>
          <w:sz w:val="20"/>
          <w:szCs w:val="20"/>
        </w:rPr>
        <w:t xml:space="preserve"> lepsze od tych notowanych w tym samym czasie w 2019 roku. Systematycznie rośnie także konwersja. Ruch w centrach ma coraz większy wpływ na obroty najemców, co z pewnością pomaga naszym partnerom biznesowym.</w:t>
      </w:r>
    </w:p>
    <w:p w14:paraId="4218BBD7" w14:textId="77777777" w:rsidR="005E50AF" w:rsidRPr="005E50AF" w:rsidRDefault="005E50AF" w:rsidP="005E50AF">
      <w:pPr>
        <w:pStyle w:val="Bezodstpw"/>
        <w:rPr>
          <w:rFonts w:ascii="Calibri Light" w:hAnsi="Calibri Light" w:cs="Calibri Light"/>
          <w:sz w:val="20"/>
          <w:szCs w:val="20"/>
        </w:rPr>
      </w:pPr>
    </w:p>
    <w:p w14:paraId="49EAF867" w14:textId="77777777" w:rsidR="005E50AF" w:rsidRPr="005E50AF" w:rsidRDefault="005E50AF" w:rsidP="005E50AF">
      <w:pPr>
        <w:pStyle w:val="Bezodstpw"/>
        <w:rPr>
          <w:rFonts w:ascii="Calibri Light" w:hAnsi="Calibri Light" w:cs="Calibri Light"/>
          <w:sz w:val="20"/>
          <w:szCs w:val="20"/>
        </w:rPr>
      </w:pPr>
    </w:p>
    <w:p w14:paraId="56486454" w14:textId="77777777" w:rsidR="005E50AF" w:rsidRPr="005E50AF" w:rsidRDefault="005E50AF" w:rsidP="005E50AF">
      <w:pPr>
        <w:pStyle w:val="Bezodstpw"/>
        <w:rPr>
          <w:rFonts w:ascii="Calibri Light" w:hAnsi="Calibri Light" w:cs="Calibri Light"/>
          <w:b/>
          <w:sz w:val="20"/>
          <w:szCs w:val="20"/>
        </w:rPr>
      </w:pPr>
      <w:r w:rsidRPr="005E50AF">
        <w:rPr>
          <w:rFonts w:ascii="Calibri Light" w:hAnsi="Calibri Light" w:cs="Calibri Light"/>
          <w:b/>
          <w:sz w:val="20"/>
          <w:szCs w:val="20"/>
        </w:rPr>
        <w:t xml:space="preserve">Red. Można więc pokusić się o ostrożne stwierdzenie, że centra convenience okazały się być bardziej odporne na </w:t>
      </w:r>
      <w:proofErr w:type="spellStart"/>
      <w:r w:rsidRPr="005E50AF">
        <w:rPr>
          <w:rFonts w:ascii="Calibri Light" w:hAnsi="Calibri Light" w:cs="Calibri Light"/>
          <w:b/>
          <w:sz w:val="20"/>
          <w:szCs w:val="20"/>
        </w:rPr>
        <w:t>koronawirusa</w:t>
      </w:r>
      <w:proofErr w:type="spellEnd"/>
      <w:r w:rsidRPr="005E50AF">
        <w:rPr>
          <w:rFonts w:ascii="Calibri Light" w:hAnsi="Calibri Light" w:cs="Calibri Light"/>
          <w:b/>
          <w:sz w:val="20"/>
          <w:szCs w:val="20"/>
        </w:rPr>
        <w:t>?</w:t>
      </w:r>
    </w:p>
    <w:p w14:paraId="323DCD59" w14:textId="77777777" w:rsidR="005E50AF" w:rsidRPr="005E50AF" w:rsidRDefault="005E50AF" w:rsidP="005E50AF">
      <w:pPr>
        <w:pStyle w:val="Bezodstpw"/>
        <w:rPr>
          <w:rFonts w:ascii="Calibri Light" w:hAnsi="Calibri Light" w:cs="Calibri Light"/>
          <w:sz w:val="20"/>
          <w:szCs w:val="20"/>
        </w:rPr>
      </w:pPr>
      <w:r w:rsidRPr="005E50AF">
        <w:rPr>
          <w:rFonts w:ascii="Calibri Light" w:hAnsi="Calibri Light" w:cs="Calibri Light"/>
          <w:sz w:val="20"/>
          <w:szCs w:val="20"/>
        </w:rPr>
        <w:t xml:space="preserve">  </w:t>
      </w:r>
    </w:p>
    <w:p w14:paraId="07FB9937" w14:textId="77777777" w:rsidR="005E50AF" w:rsidRPr="005E50AF" w:rsidRDefault="005E50AF" w:rsidP="005E50AF">
      <w:pPr>
        <w:pStyle w:val="Bezodstpw"/>
        <w:rPr>
          <w:rFonts w:ascii="Calibri Light" w:hAnsi="Calibri Light" w:cs="Calibri Light"/>
          <w:sz w:val="20"/>
          <w:szCs w:val="20"/>
        </w:rPr>
      </w:pPr>
      <w:r w:rsidRPr="005E50AF">
        <w:rPr>
          <w:rFonts w:ascii="Calibri Light" w:hAnsi="Calibri Light" w:cs="Calibri Light"/>
          <w:b/>
          <w:sz w:val="20"/>
          <w:szCs w:val="20"/>
        </w:rPr>
        <w:t>R.M.:</w:t>
      </w:r>
      <w:r w:rsidRPr="005E50AF">
        <w:rPr>
          <w:rFonts w:ascii="Calibri Light" w:hAnsi="Calibri Light" w:cs="Calibri Light"/>
          <w:sz w:val="20"/>
          <w:szCs w:val="20"/>
        </w:rPr>
        <w:t xml:space="preserve"> Kryzys dotknął każdego uczestnika rynku, tu nie ma wątpliwości. To uderzenie miało jednak różną siłę, a co za tym idzie różne skutki. Centra convenience, zwłaszcza należące do Newbridge, poradziły sobie dobrze. Wpływ na to miało kilka czynników. Po pierwsze, nasza oferta nigdy nie była mocno oparta na </w:t>
      </w:r>
      <w:proofErr w:type="spellStart"/>
      <w:r w:rsidRPr="005E50AF">
        <w:rPr>
          <w:rFonts w:ascii="Calibri Light" w:hAnsi="Calibri Light" w:cs="Calibri Light"/>
          <w:sz w:val="20"/>
          <w:szCs w:val="20"/>
        </w:rPr>
        <w:t>leisure&amp;activity</w:t>
      </w:r>
      <w:proofErr w:type="spellEnd"/>
      <w:r w:rsidRPr="005E50AF">
        <w:rPr>
          <w:rFonts w:ascii="Calibri Light" w:hAnsi="Calibri Light" w:cs="Calibri Light"/>
          <w:sz w:val="20"/>
          <w:szCs w:val="20"/>
        </w:rPr>
        <w:t xml:space="preserve">, a co za tym idzie, była mniej wrażliwa na skutki </w:t>
      </w:r>
      <w:proofErr w:type="spellStart"/>
      <w:r w:rsidRPr="005E50AF">
        <w:rPr>
          <w:rFonts w:ascii="Calibri Light" w:hAnsi="Calibri Light" w:cs="Calibri Light"/>
          <w:sz w:val="20"/>
          <w:szCs w:val="20"/>
        </w:rPr>
        <w:t>lockdown'u</w:t>
      </w:r>
      <w:proofErr w:type="spellEnd"/>
      <w:r w:rsidRPr="005E50AF">
        <w:rPr>
          <w:rFonts w:ascii="Calibri Light" w:hAnsi="Calibri Light" w:cs="Calibri Light"/>
          <w:sz w:val="20"/>
          <w:szCs w:val="20"/>
        </w:rPr>
        <w:t xml:space="preserve">. To sprawiło, że już w pierwszym tygodniu po zniesieniu ograniczeń w handlu działalność wznowiło ponad 90% naszych najemców. To wynik,  o którym wiele dużych obiektów mogło wtedy tylko pomarzyć. Uniknęliśmy tym samym sytuacji, w której po przywróceniu działalności obiektu część lokali wciąż jest zamknięta. Po drugie, możemy mówić o pewnym "efekcie </w:t>
      </w:r>
      <w:proofErr w:type="spellStart"/>
      <w:r w:rsidRPr="005E50AF">
        <w:rPr>
          <w:rFonts w:ascii="Calibri Light" w:hAnsi="Calibri Light" w:cs="Calibri Light"/>
          <w:sz w:val="20"/>
          <w:szCs w:val="20"/>
        </w:rPr>
        <w:t>lockdown'u</w:t>
      </w:r>
      <w:proofErr w:type="spellEnd"/>
      <w:r w:rsidRPr="005E50AF">
        <w:rPr>
          <w:rFonts w:ascii="Calibri Light" w:hAnsi="Calibri Light" w:cs="Calibri Light"/>
          <w:sz w:val="20"/>
          <w:szCs w:val="20"/>
        </w:rPr>
        <w:t xml:space="preserve">". Fakt, że nasza oferta jest convenience, a więc oparta m.in. na niezbędnych sklepach, w tym hipermarkecie spożywczym Carrefour, drogeriach, aptekach czy usługach, sprawił, że klienci odwiedzali nas regularnie także w czasie </w:t>
      </w:r>
      <w:proofErr w:type="spellStart"/>
      <w:r w:rsidRPr="005E50AF">
        <w:rPr>
          <w:rFonts w:ascii="Calibri Light" w:hAnsi="Calibri Light" w:cs="Calibri Light"/>
          <w:sz w:val="20"/>
          <w:szCs w:val="20"/>
        </w:rPr>
        <w:t>lockdown'u</w:t>
      </w:r>
      <w:proofErr w:type="spellEnd"/>
      <w:r w:rsidRPr="005E50AF">
        <w:rPr>
          <w:rFonts w:ascii="Calibri Light" w:hAnsi="Calibri Light" w:cs="Calibri Light"/>
          <w:sz w:val="20"/>
          <w:szCs w:val="20"/>
        </w:rPr>
        <w:t xml:space="preserve">. Nasi klienci więc oswajali się z nową rzeczywistością handlową. Zaczęliśmy być traktowani wręcz jako bezpieczne zaplecze zakupowe dla lokalnych społeczności. Po trzecie, pozytywnie zadziałała skala centrum. Mniejsze obiekty zaczęły być postrzegane jako bezpieczniejsze, chociażby ze względu na dystans, jaki klienci muszą pokonać w drodze do sklepu. Dołożyliśmy także wszelkich starań, aby tak było, dostosowując się do rządowych zaleceń, a także edukując naszych klientów. Po czwarte, pomogła nam lokalność i lojalność klienta. Ostatnie 2 lata poświęciliśmy na budowanie relacji z naszymi sąsiadami. To właśnie oni są naszymi głównymi klientami w czasie pandemii, ale także po zniesieniu ograniczeń. </w:t>
      </w:r>
    </w:p>
    <w:p w14:paraId="5A318A34" w14:textId="77777777" w:rsidR="005E50AF" w:rsidRPr="005E50AF" w:rsidRDefault="005E50AF" w:rsidP="005E50AF">
      <w:pPr>
        <w:pStyle w:val="Bezodstpw"/>
        <w:rPr>
          <w:rFonts w:ascii="Calibri Light" w:hAnsi="Calibri Light" w:cs="Calibri Light"/>
          <w:b/>
          <w:sz w:val="20"/>
          <w:szCs w:val="20"/>
        </w:rPr>
      </w:pPr>
    </w:p>
    <w:p w14:paraId="398FC1B6" w14:textId="77777777" w:rsidR="005E50AF" w:rsidRPr="005E50AF" w:rsidRDefault="005E50AF" w:rsidP="005E50AF">
      <w:pPr>
        <w:pStyle w:val="Bezodstpw"/>
        <w:rPr>
          <w:rFonts w:ascii="Calibri Light" w:hAnsi="Calibri Light" w:cs="Calibri Light"/>
          <w:b/>
          <w:sz w:val="20"/>
          <w:szCs w:val="20"/>
        </w:rPr>
      </w:pPr>
      <w:r w:rsidRPr="005E50AF">
        <w:rPr>
          <w:rFonts w:ascii="Calibri Light" w:hAnsi="Calibri Light" w:cs="Calibri Light"/>
          <w:b/>
          <w:sz w:val="20"/>
          <w:szCs w:val="20"/>
        </w:rPr>
        <w:t>Red. Wspomina pan o dużym odsetku najemców, którzy już w pierwszym tygodniu po "odmrożeniu" wznowili działalność. Jak dziś wygląda ten procent?</w:t>
      </w:r>
    </w:p>
    <w:p w14:paraId="5B072E45" w14:textId="77777777" w:rsidR="005E50AF" w:rsidRPr="005E50AF" w:rsidRDefault="005E50AF" w:rsidP="005E50AF">
      <w:pPr>
        <w:pStyle w:val="Bezodstpw"/>
        <w:rPr>
          <w:rFonts w:ascii="Calibri Light" w:hAnsi="Calibri Light" w:cs="Calibri Light"/>
          <w:sz w:val="20"/>
          <w:szCs w:val="20"/>
        </w:rPr>
      </w:pPr>
    </w:p>
    <w:p w14:paraId="3D86EE06" w14:textId="77777777" w:rsidR="005E50AF" w:rsidRPr="005E50AF" w:rsidRDefault="005E50AF" w:rsidP="005E50AF">
      <w:pPr>
        <w:pStyle w:val="Bezodstpw"/>
        <w:rPr>
          <w:rFonts w:ascii="Calibri Light" w:hAnsi="Calibri Light" w:cs="Calibri Light"/>
          <w:sz w:val="20"/>
          <w:szCs w:val="20"/>
        </w:rPr>
      </w:pPr>
      <w:r w:rsidRPr="005E50AF">
        <w:rPr>
          <w:rFonts w:ascii="Calibri Light" w:hAnsi="Calibri Light" w:cs="Calibri Light"/>
          <w:b/>
          <w:sz w:val="20"/>
          <w:szCs w:val="20"/>
        </w:rPr>
        <w:t>R.M.:</w:t>
      </w:r>
      <w:r w:rsidRPr="005E50AF">
        <w:rPr>
          <w:rFonts w:ascii="Calibri Light" w:hAnsi="Calibri Light" w:cs="Calibri Light"/>
          <w:sz w:val="20"/>
          <w:szCs w:val="20"/>
        </w:rPr>
        <w:t xml:space="preserve"> Dziś w naszych centrach otwarte są wszystkie lokale. Oferta centrów wróciła więc w komplecie, w takim samym </w:t>
      </w:r>
      <w:proofErr w:type="spellStart"/>
      <w:r w:rsidRPr="005E50AF">
        <w:rPr>
          <w:rFonts w:ascii="Calibri Light" w:hAnsi="Calibri Light" w:cs="Calibri Light"/>
          <w:sz w:val="20"/>
          <w:szCs w:val="20"/>
        </w:rPr>
        <w:t>mix'ie</w:t>
      </w:r>
      <w:proofErr w:type="spellEnd"/>
      <w:r w:rsidRPr="005E50AF">
        <w:rPr>
          <w:rFonts w:ascii="Calibri Light" w:hAnsi="Calibri Light" w:cs="Calibri Light"/>
          <w:sz w:val="20"/>
          <w:szCs w:val="20"/>
        </w:rPr>
        <w:t xml:space="preserve"> jak przed pandemią. Jest to sytuacja unikalna na polskim rynku </w:t>
      </w:r>
      <w:proofErr w:type="spellStart"/>
      <w:r w:rsidRPr="005E50AF">
        <w:rPr>
          <w:rFonts w:ascii="Calibri Light" w:hAnsi="Calibri Light" w:cs="Calibri Light"/>
          <w:sz w:val="20"/>
          <w:szCs w:val="20"/>
        </w:rPr>
        <w:t>retail</w:t>
      </w:r>
      <w:proofErr w:type="spellEnd"/>
      <w:r w:rsidRPr="005E50AF">
        <w:rPr>
          <w:rFonts w:ascii="Calibri Light" w:hAnsi="Calibri Light" w:cs="Calibri Light"/>
          <w:sz w:val="20"/>
          <w:szCs w:val="20"/>
        </w:rPr>
        <w:t xml:space="preserve">. Oczywiście nie obyło się bez rozmów z najemcami. Pojawiło się szereg obaw, które dodatkowo potęgowały pesymistyczne prognozy analityków. Rynek jednak je skorygował. Co więcej, zaskoczył bardzo dobrym otwarciem i rosnącym </w:t>
      </w:r>
      <w:proofErr w:type="spellStart"/>
      <w:r w:rsidRPr="005E50AF">
        <w:rPr>
          <w:rFonts w:ascii="Calibri Light" w:hAnsi="Calibri Light" w:cs="Calibri Light"/>
          <w:sz w:val="20"/>
          <w:szCs w:val="20"/>
        </w:rPr>
        <w:t>footfallem</w:t>
      </w:r>
      <w:proofErr w:type="spellEnd"/>
      <w:r w:rsidRPr="005E50AF">
        <w:rPr>
          <w:rFonts w:ascii="Calibri Light" w:hAnsi="Calibri Light" w:cs="Calibri Light"/>
          <w:sz w:val="20"/>
          <w:szCs w:val="20"/>
        </w:rPr>
        <w:t xml:space="preserve">, który zaczął przekładać się na obroty. Dziś nadal prowadzimy rozmowy z najemcami i analizujemy wyniki poszczególnych obiektów. Staramy się być otwarci na potrzeby naszych partnerów. Co ciekawe, wiele rozmów z najemcami zbiega się z rozmowami dotyczącymi przedłużenia umów najmu, które zaczęliśmy prowadzić jeszcze przed pandemią. </w:t>
      </w:r>
    </w:p>
    <w:p w14:paraId="7C6637AA" w14:textId="77777777" w:rsidR="005E50AF" w:rsidRPr="005E50AF" w:rsidRDefault="005E50AF" w:rsidP="005E50AF">
      <w:pPr>
        <w:pStyle w:val="Bezodstpw"/>
        <w:rPr>
          <w:rFonts w:ascii="Calibri Light" w:hAnsi="Calibri Light" w:cs="Calibri Light"/>
          <w:sz w:val="20"/>
          <w:szCs w:val="20"/>
        </w:rPr>
      </w:pPr>
    </w:p>
    <w:p w14:paraId="78726CA4" w14:textId="77777777" w:rsidR="005E50AF" w:rsidRPr="005E50AF" w:rsidRDefault="005E50AF" w:rsidP="005E50AF">
      <w:pPr>
        <w:pStyle w:val="Bezodstpw"/>
        <w:rPr>
          <w:rFonts w:ascii="Calibri Light" w:hAnsi="Calibri Light" w:cs="Calibri Light"/>
          <w:sz w:val="20"/>
          <w:szCs w:val="20"/>
        </w:rPr>
      </w:pPr>
      <w:r w:rsidRPr="005E50AF">
        <w:rPr>
          <w:rFonts w:ascii="Calibri Light" w:hAnsi="Calibri Light" w:cs="Calibri Light"/>
          <w:b/>
          <w:sz w:val="20"/>
          <w:szCs w:val="20"/>
        </w:rPr>
        <w:t>Red. Jest to może szansa, aby centra convenience zawalczyły o najemców, którzy dotąd pomijali w swoich planach leasingowych ten format centrów handlowych</w:t>
      </w:r>
      <w:r w:rsidRPr="005E50AF">
        <w:rPr>
          <w:rFonts w:ascii="Calibri Light" w:hAnsi="Calibri Light" w:cs="Calibri Light"/>
          <w:sz w:val="20"/>
          <w:szCs w:val="20"/>
        </w:rPr>
        <w:t>?</w:t>
      </w:r>
    </w:p>
    <w:p w14:paraId="58BEC165" w14:textId="77777777" w:rsidR="005E50AF" w:rsidRPr="005E50AF" w:rsidRDefault="005E50AF" w:rsidP="005E50AF">
      <w:pPr>
        <w:pStyle w:val="Bezodstpw"/>
        <w:rPr>
          <w:rFonts w:ascii="Calibri Light" w:hAnsi="Calibri Light" w:cs="Calibri Light"/>
          <w:sz w:val="20"/>
          <w:szCs w:val="20"/>
        </w:rPr>
      </w:pPr>
    </w:p>
    <w:p w14:paraId="290E163C" w14:textId="77777777" w:rsidR="005E50AF" w:rsidRPr="005E50AF" w:rsidRDefault="005E50AF" w:rsidP="005E50AF">
      <w:pPr>
        <w:pStyle w:val="Bezodstpw"/>
        <w:rPr>
          <w:rFonts w:ascii="Calibri Light" w:hAnsi="Calibri Light" w:cs="Calibri Light"/>
          <w:sz w:val="20"/>
          <w:szCs w:val="20"/>
        </w:rPr>
      </w:pPr>
      <w:r w:rsidRPr="005E50AF">
        <w:rPr>
          <w:rFonts w:ascii="Calibri Light" w:hAnsi="Calibri Light" w:cs="Calibri Light"/>
          <w:sz w:val="20"/>
          <w:szCs w:val="20"/>
        </w:rPr>
        <w:t xml:space="preserve">R.M.: Segment convenience jest jednym z najdynamiczniej rozwijających się na polskim rynku </w:t>
      </w:r>
      <w:proofErr w:type="spellStart"/>
      <w:r w:rsidRPr="005E50AF">
        <w:rPr>
          <w:rFonts w:ascii="Calibri Light" w:hAnsi="Calibri Light" w:cs="Calibri Light"/>
          <w:sz w:val="20"/>
          <w:szCs w:val="20"/>
        </w:rPr>
        <w:t>retail</w:t>
      </w:r>
      <w:proofErr w:type="spellEnd"/>
      <w:r w:rsidRPr="005E50AF">
        <w:rPr>
          <w:rFonts w:ascii="Calibri Light" w:hAnsi="Calibri Light" w:cs="Calibri Light"/>
          <w:sz w:val="20"/>
          <w:szCs w:val="20"/>
        </w:rPr>
        <w:t xml:space="preserve">. Ma on wciąż olbrzymi potencjał. Pandemia tylko zwróciła dodatkowo na niego uwagę, zwracając uwagę na pozycję tego typu obiektów wśród lokalnych społeczności. To w przyszłości może zaowocować zainteresowaniem ze strony najemców, którzy dotąd często omijali ten format. Z dużym prawdopodobieństwem można ocenić, że marki będą szukać nowych kanałów dotarcia ze swoją ofertą do klienta. Centra convenience mogą okazać się tutaj ich pierwszym wyborem. </w:t>
      </w:r>
    </w:p>
    <w:p w14:paraId="1C77CDC5" w14:textId="77777777" w:rsidR="005E50AF" w:rsidRPr="005E50AF" w:rsidRDefault="005E50AF" w:rsidP="005E50AF">
      <w:pPr>
        <w:pStyle w:val="Bezodstpw"/>
        <w:rPr>
          <w:rFonts w:ascii="Calibri Light" w:hAnsi="Calibri Light" w:cs="Calibri Light"/>
          <w:sz w:val="20"/>
          <w:szCs w:val="20"/>
        </w:rPr>
      </w:pPr>
    </w:p>
    <w:p w14:paraId="3B1DCD77" w14:textId="77777777" w:rsidR="005E50AF" w:rsidRPr="005E50AF" w:rsidRDefault="005E50AF" w:rsidP="005E50AF">
      <w:pPr>
        <w:pStyle w:val="Bezodstpw"/>
        <w:rPr>
          <w:rFonts w:ascii="Calibri Light" w:hAnsi="Calibri Light" w:cs="Calibri Light"/>
          <w:sz w:val="20"/>
          <w:szCs w:val="20"/>
        </w:rPr>
      </w:pPr>
    </w:p>
    <w:p w14:paraId="3DF03FB8" w14:textId="77777777" w:rsidR="005E10B3" w:rsidRPr="005E50AF" w:rsidRDefault="005E10B3" w:rsidP="005E10B3">
      <w:pPr>
        <w:pStyle w:val="Bezodstpw"/>
        <w:rPr>
          <w:rFonts w:ascii="Calibri Light" w:hAnsi="Calibri Light" w:cs="Calibri Light"/>
          <w:sz w:val="20"/>
          <w:szCs w:val="20"/>
        </w:rPr>
      </w:pPr>
      <w:r w:rsidRPr="005E50AF">
        <w:rPr>
          <w:rFonts w:ascii="Calibri Light" w:hAnsi="Calibri Light" w:cs="Calibri Light"/>
          <w:sz w:val="20"/>
          <w:szCs w:val="20"/>
        </w:rPr>
        <w:t xml:space="preserve">  </w:t>
      </w:r>
    </w:p>
    <w:p w14:paraId="71D5E621" w14:textId="28710C32" w:rsidR="00477497" w:rsidRPr="005E50AF" w:rsidRDefault="00B40D81" w:rsidP="005423CE">
      <w:pPr>
        <w:pStyle w:val="Bezodstpw"/>
        <w:jc w:val="both"/>
        <w:rPr>
          <w:rFonts w:ascii="Calibri Light" w:hAnsi="Calibri Light" w:cs="Calibri Light"/>
          <w:sz w:val="20"/>
          <w:szCs w:val="20"/>
        </w:rPr>
      </w:pPr>
      <w:proofErr w:type="spellStart"/>
      <w:r w:rsidRPr="005E50AF">
        <w:rPr>
          <w:rFonts w:ascii="Calibri Light" w:hAnsi="Calibri Light" w:cs="Calibri Light"/>
          <w:sz w:val="20"/>
          <w:szCs w:val="20"/>
        </w:rPr>
        <w:t>Tagi</w:t>
      </w:r>
      <w:proofErr w:type="spellEnd"/>
      <w:r w:rsidRPr="005E50AF">
        <w:rPr>
          <w:rFonts w:ascii="Calibri Light" w:hAnsi="Calibri Light" w:cs="Calibri Light"/>
          <w:sz w:val="20"/>
          <w:szCs w:val="20"/>
        </w:rPr>
        <w:t>: Newbridge Poland, Nowe Czyżyny, Nowe Bielawy, Nowa Górna</w:t>
      </w:r>
    </w:p>
    <w:p w14:paraId="04267437" w14:textId="77777777" w:rsidR="00551FC3" w:rsidRPr="005E50AF" w:rsidRDefault="00551FC3" w:rsidP="005423CE">
      <w:pPr>
        <w:pStyle w:val="Bezodstpw"/>
        <w:jc w:val="both"/>
        <w:rPr>
          <w:rFonts w:ascii="Calibri Light" w:hAnsi="Calibri Light" w:cs="Calibri Light"/>
          <w:sz w:val="20"/>
          <w:szCs w:val="20"/>
        </w:rPr>
      </w:pPr>
    </w:p>
    <w:p w14:paraId="3CEDD6DA" w14:textId="77777777" w:rsidR="00551FC3" w:rsidRPr="005E50AF" w:rsidRDefault="00551FC3" w:rsidP="005423CE">
      <w:pPr>
        <w:pStyle w:val="Bezodstpw"/>
        <w:jc w:val="both"/>
        <w:rPr>
          <w:rFonts w:ascii="Calibri Light" w:hAnsi="Calibri Light" w:cs="Calibri Light"/>
          <w:sz w:val="20"/>
          <w:szCs w:val="20"/>
        </w:rPr>
      </w:pPr>
    </w:p>
    <w:p w14:paraId="06424C99" w14:textId="77777777" w:rsidR="004A0A65" w:rsidRPr="005E50AF" w:rsidRDefault="004A0A65" w:rsidP="005423CE">
      <w:pPr>
        <w:pStyle w:val="Bezodstpw"/>
        <w:jc w:val="both"/>
        <w:rPr>
          <w:rFonts w:ascii="Calibri Light" w:hAnsi="Calibri Light" w:cs="Calibri Light"/>
          <w:sz w:val="20"/>
          <w:szCs w:val="20"/>
        </w:rPr>
      </w:pPr>
    </w:p>
    <w:p w14:paraId="53B69792" w14:textId="6AB16854" w:rsidR="002723AC" w:rsidRPr="005E50AF" w:rsidRDefault="002723AC" w:rsidP="005423CE">
      <w:pPr>
        <w:pStyle w:val="Bezodstpw"/>
        <w:jc w:val="both"/>
        <w:rPr>
          <w:rFonts w:ascii="Calibri Light" w:hAnsi="Calibri Light" w:cs="Calibri Light"/>
          <w:sz w:val="20"/>
          <w:szCs w:val="20"/>
        </w:rPr>
      </w:pPr>
      <w:r w:rsidRPr="005E50AF">
        <w:rPr>
          <w:rFonts w:ascii="Calibri Light" w:hAnsi="Calibri Light" w:cs="Calibri Light"/>
          <w:b/>
          <w:i/>
          <w:sz w:val="20"/>
          <w:szCs w:val="20"/>
        </w:rPr>
        <w:t>Źródło</w:t>
      </w:r>
      <w:r w:rsidR="00EB6754" w:rsidRPr="005E50AF">
        <w:rPr>
          <w:rFonts w:ascii="Calibri Light" w:hAnsi="Calibri Light" w:cs="Calibri Light"/>
          <w:sz w:val="20"/>
          <w:szCs w:val="20"/>
        </w:rPr>
        <w:t>: Newbridge</w:t>
      </w:r>
      <w:r w:rsidR="00D91479" w:rsidRPr="005E50AF">
        <w:rPr>
          <w:rFonts w:ascii="Calibri Light" w:hAnsi="Calibri Light" w:cs="Calibri Light"/>
          <w:sz w:val="20"/>
          <w:szCs w:val="20"/>
        </w:rPr>
        <w:t xml:space="preserve"> Poland/Guarana PR</w:t>
      </w:r>
    </w:p>
    <w:p w14:paraId="3C9C100A" w14:textId="77777777" w:rsidR="00532B35" w:rsidRPr="005E50AF" w:rsidRDefault="00532B35" w:rsidP="005423CE">
      <w:pPr>
        <w:pStyle w:val="Bezodstpw"/>
        <w:jc w:val="both"/>
        <w:rPr>
          <w:rFonts w:ascii="Calibri Light" w:hAnsi="Calibri Light" w:cs="Calibri Light"/>
          <w:sz w:val="20"/>
          <w:szCs w:val="20"/>
        </w:rPr>
      </w:pPr>
    </w:p>
    <w:p w14:paraId="5D6585C3" w14:textId="2355EAA2" w:rsidR="00EB6754" w:rsidRPr="005E50AF" w:rsidRDefault="00532B35" w:rsidP="005423CE">
      <w:pPr>
        <w:pStyle w:val="Bezodstpw"/>
        <w:jc w:val="both"/>
        <w:rPr>
          <w:rFonts w:ascii="Calibri Light" w:hAnsi="Calibri Light" w:cs="Calibri Light"/>
          <w:sz w:val="20"/>
          <w:szCs w:val="20"/>
          <w:lang w:eastAsia="pl-PL"/>
        </w:rPr>
      </w:pPr>
      <w:r w:rsidRPr="005E50AF">
        <w:rPr>
          <w:rFonts w:ascii="Calibri Light" w:hAnsi="Calibri Light" w:cs="Calibri Light"/>
          <w:sz w:val="20"/>
          <w:szCs w:val="20"/>
          <w:lang w:eastAsia="pl-PL"/>
        </w:rPr>
        <w:t xml:space="preserve">Newbridge Poland to spółka założona w 2015 roku przez międzynarodową grupę </w:t>
      </w:r>
      <w:proofErr w:type="spellStart"/>
      <w:r w:rsidRPr="005E50AF">
        <w:rPr>
          <w:rFonts w:ascii="Calibri Light" w:hAnsi="Calibri Light" w:cs="Calibri Light"/>
          <w:sz w:val="20"/>
          <w:szCs w:val="20"/>
          <w:lang w:eastAsia="pl-PL"/>
        </w:rPr>
        <w:t>Somerston</w:t>
      </w:r>
      <w:proofErr w:type="spellEnd"/>
      <w:r w:rsidRPr="005E50AF">
        <w:rPr>
          <w:rFonts w:ascii="Calibri Light" w:hAnsi="Calibri Light" w:cs="Calibri Light"/>
          <w:sz w:val="20"/>
          <w:szCs w:val="20"/>
          <w:lang w:eastAsia="pl-PL"/>
        </w:rPr>
        <w:t xml:space="preserve">, skupiająca się na inwestowaniu w centra handlowe typy ‘convenience’ oraz parki handlowe.  Obecnie Newbridge jest właścicielem sześciu obiektów handlowych w Polsce: Centrum </w:t>
      </w:r>
      <w:r w:rsidR="00C23E39" w:rsidRPr="005E50AF">
        <w:rPr>
          <w:rFonts w:ascii="Calibri Light" w:hAnsi="Calibri Light" w:cs="Calibri Light"/>
          <w:sz w:val="20"/>
          <w:szCs w:val="20"/>
          <w:lang w:eastAsia="pl-PL"/>
        </w:rPr>
        <w:t xml:space="preserve">Nowe </w:t>
      </w:r>
      <w:r w:rsidRPr="005E50AF">
        <w:rPr>
          <w:rFonts w:ascii="Calibri Light" w:hAnsi="Calibri Light" w:cs="Calibri Light"/>
          <w:sz w:val="20"/>
          <w:szCs w:val="20"/>
          <w:lang w:eastAsia="pl-PL"/>
        </w:rPr>
        <w:t xml:space="preserve">Czyżyny w Krakowie, Centrum </w:t>
      </w:r>
      <w:r w:rsidR="00A30EBA" w:rsidRPr="005E50AF">
        <w:rPr>
          <w:rFonts w:ascii="Calibri Light" w:hAnsi="Calibri Light" w:cs="Calibri Light"/>
          <w:sz w:val="20"/>
          <w:szCs w:val="20"/>
          <w:lang w:eastAsia="pl-PL"/>
        </w:rPr>
        <w:t xml:space="preserve">Nowe </w:t>
      </w:r>
      <w:r w:rsidRPr="005E50AF">
        <w:rPr>
          <w:rFonts w:ascii="Calibri Light" w:hAnsi="Calibri Light" w:cs="Calibri Light"/>
          <w:sz w:val="20"/>
          <w:szCs w:val="20"/>
          <w:lang w:eastAsia="pl-PL"/>
        </w:rPr>
        <w:t xml:space="preserve">Bielawy w Toruniu, Centrum </w:t>
      </w:r>
      <w:r w:rsidR="00A30EBA" w:rsidRPr="005E50AF">
        <w:rPr>
          <w:rFonts w:ascii="Calibri Light" w:hAnsi="Calibri Light" w:cs="Calibri Light"/>
          <w:sz w:val="20"/>
          <w:szCs w:val="20"/>
          <w:lang w:eastAsia="pl-PL"/>
        </w:rPr>
        <w:t xml:space="preserve">Nowa Górna </w:t>
      </w:r>
      <w:r w:rsidRPr="005E50AF">
        <w:rPr>
          <w:rFonts w:ascii="Calibri Light" w:hAnsi="Calibri Light" w:cs="Calibri Light"/>
          <w:sz w:val="20"/>
          <w:szCs w:val="20"/>
          <w:lang w:eastAsia="pl-PL"/>
        </w:rPr>
        <w:t>w Łodzi oraz Parków Handlowych Newbridge, zlokalizowanych w Grodzisku Mazowieckim, Włocławku i Namysłowie. Więcej informacji: newbridge.com.pl</w:t>
      </w:r>
    </w:p>
    <w:sectPr w:rsidR="00EB6754" w:rsidRPr="005E50AF">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E29DDB" w14:textId="77777777" w:rsidR="000D3758" w:rsidRDefault="000D3758" w:rsidP="002723AC">
      <w:pPr>
        <w:spacing w:after="0" w:line="240" w:lineRule="auto"/>
      </w:pPr>
      <w:r>
        <w:separator/>
      </w:r>
    </w:p>
  </w:endnote>
  <w:endnote w:type="continuationSeparator" w:id="0">
    <w:p w14:paraId="35EA4E4F" w14:textId="77777777" w:rsidR="000D3758" w:rsidRDefault="000D3758"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A0AC9" w14:textId="77777777" w:rsidR="000D3758" w:rsidRDefault="000D3758" w:rsidP="002723AC">
      <w:pPr>
        <w:spacing w:after="0" w:line="240" w:lineRule="auto"/>
      </w:pPr>
      <w:r>
        <w:separator/>
      </w:r>
    </w:p>
  </w:footnote>
  <w:footnote w:type="continuationSeparator" w:id="0">
    <w:p w14:paraId="705753F6" w14:textId="77777777" w:rsidR="000D3758" w:rsidRDefault="000D3758"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321CBBA9" w:rsidR="002723AC" w:rsidRDefault="000572AD" w:rsidP="002723AC">
    <w:pPr>
      <w:pStyle w:val="Nagwek"/>
      <w:jc w:val="right"/>
    </w:pPr>
    <w:r>
      <w:rPr>
        <w:noProof/>
        <w:lang w:eastAsia="pl-PL"/>
      </w:rPr>
      <w:drawing>
        <wp:inline distT="0" distB="0" distL="0" distR="0" wp14:anchorId="46EF57CE" wp14:editId="172CF0C0">
          <wp:extent cx="1414800" cy="323539"/>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bridge-retina_v2.png"/>
                  <pic:cNvPicPr/>
                </pic:nvPicPr>
                <pic:blipFill>
                  <a:blip r:embed="rId1">
                    <a:extLst>
                      <a:ext uri="{28A0092B-C50C-407E-A947-70E740481C1C}">
                        <a14:useLocalDpi xmlns:a14="http://schemas.microsoft.com/office/drawing/2010/main" val="0"/>
                      </a:ext>
                    </a:extLst>
                  </a:blip>
                  <a:stretch>
                    <a:fillRect/>
                  </a:stretch>
                </pic:blipFill>
                <pic:spPr>
                  <a:xfrm>
                    <a:off x="0" y="0"/>
                    <a:ext cx="1414800" cy="32353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05131"/>
    <w:rsid w:val="00025F88"/>
    <w:rsid w:val="0003332C"/>
    <w:rsid w:val="000369DF"/>
    <w:rsid w:val="00054FAA"/>
    <w:rsid w:val="000572AD"/>
    <w:rsid w:val="0007596E"/>
    <w:rsid w:val="00083514"/>
    <w:rsid w:val="00085BB1"/>
    <w:rsid w:val="000B77AE"/>
    <w:rsid w:val="000C09C7"/>
    <w:rsid w:val="000C1F80"/>
    <w:rsid w:val="000D3758"/>
    <w:rsid w:val="00114DEF"/>
    <w:rsid w:val="0011570A"/>
    <w:rsid w:val="00117782"/>
    <w:rsid w:val="001178BC"/>
    <w:rsid w:val="00136D5D"/>
    <w:rsid w:val="001374B9"/>
    <w:rsid w:val="001451BB"/>
    <w:rsid w:val="00165823"/>
    <w:rsid w:val="001733EB"/>
    <w:rsid w:val="001831B0"/>
    <w:rsid w:val="001917A1"/>
    <w:rsid w:val="0019350A"/>
    <w:rsid w:val="00193DB1"/>
    <w:rsid w:val="001B200B"/>
    <w:rsid w:val="001B3660"/>
    <w:rsid w:val="001B7384"/>
    <w:rsid w:val="001C5E3B"/>
    <w:rsid w:val="001D54CA"/>
    <w:rsid w:val="001E0053"/>
    <w:rsid w:val="001E24BF"/>
    <w:rsid w:val="00204840"/>
    <w:rsid w:val="002120BB"/>
    <w:rsid w:val="00223BD8"/>
    <w:rsid w:val="00233BFB"/>
    <w:rsid w:val="00245D29"/>
    <w:rsid w:val="002475E1"/>
    <w:rsid w:val="0026200A"/>
    <w:rsid w:val="00263497"/>
    <w:rsid w:val="00271C29"/>
    <w:rsid w:val="002723AC"/>
    <w:rsid w:val="00286AC0"/>
    <w:rsid w:val="002906E0"/>
    <w:rsid w:val="0029428A"/>
    <w:rsid w:val="002A4554"/>
    <w:rsid w:val="002B3AB3"/>
    <w:rsid w:val="002C21FB"/>
    <w:rsid w:val="002C77E7"/>
    <w:rsid w:val="00322335"/>
    <w:rsid w:val="00331787"/>
    <w:rsid w:val="00333DA7"/>
    <w:rsid w:val="00337C9F"/>
    <w:rsid w:val="00342A3B"/>
    <w:rsid w:val="00345409"/>
    <w:rsid w:val="0037497B"/>
    <w:rsid w:val="00380E77"/>
    <w:rsid w:val="003966E7"/>
    <w:rsid w:val="003A7318"/>
    <w:rsid w:val="003B15BC"/>
    <w:rsid w:val="003C693A"/>
    <w:rsid w:val="003D7BE5"/>
    <w:rsid w:val="003E43F9"/>
    <w:rsid w:val="003F2D3A"/>
    <w:rsid w:val="003F3AED"/>
    <w:rsid w:val="00414492"/>
    <w:rsid w:val="00464718"/>
    <w:rsid w:val="0046527F"/>
    <w:rsid w:val="00477497"/>
    <w:rsid w:val="004A0A65"/>
    <w:rsid w:val="004A10DD"/>
    <w:rsid w:val="004A5B75"/>
    <w:rsid w:val="004D239F"/>
    <w:rsid w:val="004E19E2"/>
    <w:rsid w:val="004E4B42"/>
    <w:rsid w:val="004F2F45"/>
    <w:rsid w:val="004F35D5"/>
    <w:rsid w:val="00527374"/>
    <w:rsid w:val="00532B35"/>
    <w:rsid w:val="005423CE"/>
    <w:rsid w:val="00542DE6"/>
    <w:rsid w:val="00551FC3"/>
    <w:rsid w:val="00572F5C"/>
    <w:rsid w:val="0057581E"/>
    <w:rsid w:val="00582D7D"/>
    <w:rsid w:val="005837C7"/>
    <w:rsid w:val="005A532E"/>
    <w:rsid w:val="005D0445"/>
    <w:rsid w:val="005D4EB9"/>
    <w:rsid w:val="005E10B3"/>
    <w:rsid w:val="005E47C2"/>
    <w:rsid w:val="005E4BE2"/>
    <w:rsid w:val="005E50AF"/>
    <w:rsid w:val="005E5DBC"/>
    <w:rsid w:val="005F1833"/>
    <w:rsid w:val="00616AD7"/>
    <w:rsid w:val="00622C6F"/>
    <w:rsid w:val="0062363E"/>
    <w:rsid w:val="00631070"/>
    <w:rsid w:val="00634E63"/>
    <w:rsid w:val="00636139"/>
    <w:rsid w:val="00642D78"/>
    <w:rsid w:val="006546EA"/>
    <w:rsid w:val="00672929"/>
    <w:rsid w:val="00674239"/>
    <w:rsid w:val="00675C10"/>
    <w:rsid w:val="00680550"/>
    <w:rsid w:val="006A11D2"/>
    <w:rsid w:val="006A662A"/>
    <w:rsid w:val="006A67F9"/>
    <w:rsid w:val="006B496B"/>
    <w:rsid w:val="006C1241"/>
    <w:rsid w:val="006D59E3"/>
    <w:rsid w:val="006E0458"/>
    <w:rsid w:val="006E2700"/>
    <w:rsid w:val="006E2822"/>
    <w:rsid w:val="00710DC7"/>
    <w:rsid w:val="00714A28"/>
    <w:rsid w:val="00717F7D"/>
    <w:rsid w:val="0072462D"/>
    <w:rsid w:val="0074159D"/>
    <w:rsid w:val="00741A12"/>
    <w:rsid w:val="00744295"/>
    <w:rsid w:val="007652D5"/>
    <w:rsid w:val="00772256"/>
    <w:rsid w:val="007771F1"/>
    <w:rsid w:val="00777DDF"/>
    <w:rsid w:val="00790D76"/>
    <w:rsid w:val="00797E10"/>
    <w:rsid w:val="00797E96"/>
    <w:rsid w:val="007C0AE6"/>
    <w:rsid w:val="007C0DED"/>
    <w:rsid w:val="007C3FEF"/>
    <w:rsid w:val="007C68D6"/>
    <w:rsid w:val="007E0038"/>
    <w:rsid w:val="007E0F49"/>
    <w:rsid w:val="007E4DC2"/>
    <w:rsid w:val="007F1823"/>
    <w:rsid w:val="0080442F"/>
    <w:rsid w:val="008261FF"/>
    <w:rsid w:val="0084107E"/>
    <w:rsid w:val="0084676F"/>
    <w:rsid w:val="008606E4"/>
    <w:rsid w:val="00871FA0"/>
    <w:rsid w:val="00890919"/>
    <w:rsid w:val="008C282B"/>
    <w:rsid w:val="008C3F87"/>
    <w:rsid w:val="008C7C84"/>
    <w:rsid w:val="008D35A2"/>
    <w:rsid w:val="008E5BB6"/>
    <w:rsid w:val="008E5C4B"/>
    <w:rsid w:val="008F0B0C"/>
    <w:rsid w:val="00906024"/>
    <w:rsid w:val="00921ACA"/>
    <w:rsid w:val="009601EF"/>
    <w:rsid w:val="009625AB"/>
    <w:rsid w:val="00972FBF"/>
    <w:rsid w:val="00973012"/>
    <w:rsid w:val="0098502E"/>
    <w:rsid w:val="009D6F00"/>
    <w:rsid w:val="009D73BF"/>
    <w:rsid w:val="009F0E2A"/>
    <w:rsid w:val="009F232D"/>
    <w:rsid w:val="009F74B3"/>
    <w:rsid w:val="00A06020"/>
    <w:rsid w:val="00A10051"/>
    <w:rsid w:val="00A1059A"/>
    <w:rsid w:val="00A30EBA"/>
    <w:rsid w:val="00A334EE"/>
    <w:rsid w:val="00A34F6B"/>
    <w:rsid w:val="00A366F6"/>
    <w:rsid w:val="00A375AE"/>
    <w:rsid w:val="00A40582"/>
    <w:rsid w:val="00A5770B"/>
    <w:rsid w:val="00A642DC"/>
    <w:rsid w:val="00A64876"/>
    <w:rsid w:val="00A7585E"/>
    <w:rsid w:val="00A77FED"/>
    <w:rsid w:val="00A832E0"/>
    <w:rsid w:val="00A94E7C"/>
    <w:rsid w:val="00AA4E59"/>
    <w:rsid w:val="00AA5437"/>
    <w:rsid w:val="00AB2A70"/>
    <w:rsid w:val="00AC2C1D"/>
    <w:rsid w:val="00AC5844"/>
    <w:rsid w:val="00AC6DA7"/>
    <w:rsid w:val="00AD5878"/>
    <w:rsid w:val="00AF4B6B"/>
    <w:rsid w:val="00B07177"/>
    <w:rsid w:val="00B15766"/>
    <w:rsid w:val="00B20C12"/>
    <w:rsid w:val="00B40D81"/>
    <w:rsid w:val="00B6554E"/>
    <w:rsid w:val="00B7584A"/>
    <w:rsid w:val="00B873E1"/>
    <w:rsid w:val="00BA0F63"/>
    <w:rsid w:val="00BB3779"/>
    <w:rsid w:val="00BC0862"/>
    <w:rsid w:val="00BE350F"/>
    <w:rsid w:val="00BF7D6B"/>
    <w:rsid w:val="00C00CFF"/>
    <w:rsid w:val="00C14949"/>
    <w:rsid w:val="00C23E39"/>
    <w:rsid w:val="00C44603"/>
    <w:rsid w:val="00C71661"/>
    <w:rsid w:val="00C72391"/>
    <w:rsid w:val="00C74DE0"/>
    <w:rsid w:val="00C816E2"/>
    <w:rsid w:val="00C970F8"/>
    <w:rsid w:val="00CA2957"/>
    <w:rsid w:val="00CA418D"/>
    <w:rsid w:val="00CB1365"/>
    <w:rsid w:val="00CC2758"/>
    <w:rsid w:val="00D0239D"/>
    <w:rsid w:val="00D02598"/>
    <w:rsid w:val="00D218B3"/>
    <w:rsid w:val="00D655FD"/>
    <w:rsid w:val="00D91479"/>
    <w:rsid w:val="00D921E1"/>
    <w:rsid w:val="00D92502"/>
    <w:rsid w:val="00D951AC"/>
    <w:rsid w:val="00DB36D8"/>
    <w:rsid w:val="00DC29D1"/>
    <w:rsid w:val="00DD44F2"/>
    <w:rsid w:val="00DD52E3"/>
    <w:rsid w:val="00DD5A51"/>
    <w:rsid w:val="00DE41AF"/>
    <w:rsid w:val="00E04F7D"/>
    <w:rsid w:val="00E23497"/>
    <w:rsid w:val="00E24611"/>
    <w:rsid w:val="00E40690"/>
    <w:rsid w:val="00E44BBF"/>
    <w:rsid w:val="00E45808"/>
    <w:rsid w:val="00E4619E"/>
    <w:rsid w:val="00E5309D"/>
    <w:rsid w:val="00E73332"/>
    <w:rsid w:val="00E810A5"/>
    <w:rsid w:val="00E830A3"/>
    <w:rsid w:val="00E84680"/>
    <w:rsid w:val="00EA40F0"/>
    <w:rsid w:val="00EB6754"/>
    <w:rsid w:val="00EC17D0"/>
    <w:rsid w:val="00EF361A"/>
    <w:rsid w:val="00EF514D"/>
    <w:rsid w:val="00F02832"/>
    <w:rsid w:val="00F16EAB"/>
    <w:rsid w:val="00F31E4C"/>
    <w:rsid w:val="00F37BBA"/>
    <w:rsid w:val="00F56C11"/>
    <w:rsid w:val="00F77AFF"/>
    <w:rsid w:val="00F8372F"/>
    <w:rsid w:val="00FA1D46"/>
    <w:rsid w:val="00FA21D2"/>
    <w:rsid w:val="00FA37B9"/>
    <w:rsid w:val="00FA7FC9"/>
    <w:rsid w:val="00FB0279"/>
    <w:rsid w:val="00FB2353"/>
    <w:rsid w:val="00FB73E7"/>
    <w:rsid w:val="00FC2870"/>
    <w:rsid w:val="00FE11D8"/>
    <w:rsid w:val="00FE3213"/>
    <w:rsid w:val="00FE5249"/>
    <w:rsid w:val="00FF0865"/>
    <w:rsid w:val="00FF3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 w:id="1290630473">
      <w:bodyDiv w:val="1"/>
      <w:marLeft w:val="0"/>
      <w:marRight w:val="0"/>
      <w:marTop w:val="0"/>
      <w:marBottom w:val="0"/>
      <w:divBdr>
        <w:top w:val="none" w:sz="0" w:space="0" w:color="auto"/>
        <w:left w:val="none" w:sz="0" w:space="0" w:color="auto"/>
        <w:bottom w:val="none" w:sz="0" w:space="0" w:color="auto"/>
        <w:right w:val="none" w:sz="0" w:space="0" w:color="auto"/>
      </w:divBdr>
    </w:div>
    <w:div w:id="2074693156">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846</Words>
  <Characters>5076</Characters>
  <Application>Microsoft Office Word</Application>
  <DocSecurity>0</DocSecurity>
  <Lines>42</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2020-07-20T07:21:00Z</dcterms:created>
  <dcterms:modified xsi:type="dcterms:W3CDTF">2020-07-20T07:21:00Z</dcterms:modified>
</cp:coreProperties>
</file>