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09CEEF63" w:rsidR="002723AC" w:rsidRPr="00906024" w:rsidRDefault="0007596E" w:rsidP="005423CE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906024">
        <w:rPr>
          <w:rFonts w:ascii="Calibri Light" w:hAnsi="Calibri Light" w:cs="Calibri Light"/>
          <w:b/>
          <w:sz w:val="18"/>
        </w:rPr>
        <w:t xml:space="preserve">Informacja prasowa: </w:t>
      </w:r>
      <w:r w:rsidR="00906024" w:rsidRPr="00906024">
        <w:rPr>
          <w:rFonts w:ascii="Calibri Light" w:hAnsi="Calibri Light" w:cs="Calibri Light"/>
          <w:b/>
          <w:sz w:val="18"/>
        </w:rPr>
        <w:t>07-07</w:t>
      </w:r>
      <w:r w:rsidR="00F02832" w:rsidRPr="00906024">
        <w:rPr>
          <w:rFonts w:ascii="Calibri Light" w:hAnsi="Calibri Light" w:cs="Calibri Light"/>
          <w:b/>
          <w:sz w:val="18"/>
        </w:rPr>
        <w:t>-</w:t>
      </w:r>
      <w:r w:rsidR="006D59E3" w:rsidRPr="00906024">
        <w:rPr>
          <w:rFonts w:ascii="Calibri Light" w:hAnsi="Calibri Light" w:cs="Calibri Light"/>
          <w:b/>
          <w:sz w:val="18"/>
        </w:rPr>
        <w:t>2020</w:t>
      </w:r>
      <w:r w:rsidR="002723AC" w:rsidRPr="00906024">
        <w:rPr>
          <w:rFonts w:ascii="Calibri Light" w:hAnsi="Calibri Light" w:cs="Calibri Light"/>
          <w:b/>
          <w:sz w:val="18"/>
        </w:rPr>
        <w:t xml:space="preserve">, </w:t>
      </w:r>
      <w:r w:rsidR="00EB6754" w:rsidRPr="00906024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906024" w:rsidRDefault="00EB6754" w:rsidP="005423CE">
      <w:pPr>
        <w:pStyle w:val="Bezodstpw"/>
        <w:jc w:val="both"/>
        <w:rPr>
          <w:rFonts w:ascii="Calibri Light" w:hAnsi="Calibri Light" w:cs="Calibri Light"/>
          <w:sz w:val="18"/>
        </w:rPr>
      </w:pPr>
      <w:r w:rsidRPr="00906024">
        <w:rPr>
          <w:rFonts w:ascii="Calibri Light" w:hAnsi="Calibri Light" w:cs="Calibri Light"/>
          <w:sz w:val="18"/>
        </w:rPr>
        <w:t>Biuro Prasowe Newbridge</w:t>
      </w:r>
    </w:p>
    <w:p w14:paraId="508BC385" w14:textId="574A6ED5" w:rsidR="002723AC" w:rsidRPr="00906024" w:rsidRDefault="00906024" w:rsidP="005423CE">
      <w:pPr>
        <w:pStyle w:val="Bezodstpw"/>
        <w:jc w:val="both"/>
        <w:rPr>
          <w:rFonts w:ascii="Calibri Light" w:hAnsi="Calibri Light" w:cs="Calibri Light"/>
          <w:sz w:val="18"/>
        </w:rPr>
      </w:pPr>
      <w:r w:rsidRPr="00906024">
        <w:rPr>
          <w:rFonts w:ascii="Calibri Light" w:hAnsi="Calibri Light" w:cs="Calibri Light"/>
          <w:sz w:val="18"/>
        </w:rPr>
        <w:t>Tomasz Pietrzak</w:t>
      </w:r>
      <w:r w:rsidR="002723AC" w:rsidRPr="00906024">
        <w:rPr>
          <w:rFonts w:ascii="Calibri Light" w:hAnsi="Calibri Light" w:cs="Calibri Light"/>
          <w:sz w:val="18"/>
        </w:rPr>
        <w:t>/Guarana PR</w:t>
      </w:r>
    </w:p>
    <w:p w14:paraId="1CD8A35B" w14:textId="4AACE3C8" w:rsidR="002723AC" w:rsidRPr="00906024" w:rsidRDefault="00906024" w:rsidP="005423CE">
      <w:pPr>
        <w:pStyle w:val="Bezodstpw"/>
        <w:jc w:val="both"/>
        <w:rPr>
          <w:rFonts w:ascii="Calibri Light" w:hAnsi="Calibri Light" w:cs="Calibri Light"/>
          <w:sz w:val="18"/>
        </w:rPr>
      </w:pPr>
      <w:r w:rsidRPr="00906024">
        <w:rPr>
          <w:rFonts w:ascii="Calibri Light" w:hAnsi="Calibri Light" w:cs="Calibri Light"/>
          <w:sz w:val="18"/>
        </w:rPr>
        <w:t>tel. 509 106 256</w:t>
      </w:r>
      <w:r w:rsidR="00FE3213" w:rsidRPr="00906024">
        <w:rPr>
          <w:rFonts w:ascii="Calibri Light" w:hAnsi="Calibri Light" w:cs="Calibri Light"/>
          <w:sz w:val="18"/>
        </w:rPr>
        <w:t xml:space="preserve"> mail. </w:t>
      </w:r>
      <w:r w:rsidRPr="00906024">
        <w:rPr>
          <w:rFonts w:ascii="Calibri Light" w:hAnsi="Calibri Light" w:cs="Calibri Light"/>
          <w:sz w:val="18"/>
        </w:rPr>
        <w:t>tomasz.pietrzak</w:t>
      </w:r>
      <w:r w:rsidR="002723AC" w:rsidRPr="00906024">
        <w:rPr>
          <w:rFonts w:ascii="Calibri Light" w:hAnsi="Calibri Light" w:cs="Calibri Light"/>
          <w:sz w:val="18"/>
        </w:rPr>
        <w:t>@guaranapr.pl</w:t>
      </w:r>
    </w:p>
    <w:p w14:paraId="1F69250C" w14:textId="77777777" w:rsidR="00FE3213" w:rsidRPr="00906024" w:rsidRDefault="00FE3213" w:rsidP="005423CE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4D2479DD" w14:textId="77777777" w:rsidR="00477497" w:rsidRPr="00906024" w:rsidRDefault="00477497" w:rsidP="005423C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817AE77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bookmarkStart w:id="0" w:name="_GoBack"/>
      <w:r w:rsidRPr="00906024">
        <w:rPr>
          <w:rFonts w:ascii="Calibri Light" w:hAnsi="Calibri Light" w:cs="Calibri Light"/>
          <w:b/>
          <w:sz w:val="26"/>
          <w:szCs w:val="20"/>
        </w:rPr>
        <w:t xml:space="preserve">Czerwcowe wyniki </w:t>
      </w:r>
      <w:proofErr w:type="spellStart"/>
      <w:r w:rsidRPr="00906024">
        <w:rPr>
          <w:rFonts w:ascii="Calibri Light" w:hAnsi="Calibri Light" w:cs="Calibri Light"/>
          <w:b/>
          <w:sz w:val="26"/>
          <w:szCs w:val="20"/>
        </w:rPr>
        <w:t>footfall</w:t>
      </w:r>
      <w:proofErr w:type="spellEnd"/>
      <w:r w:rsidRPr="00906024">
        <w:rPr>
          <w:rFonts w:ascii="Calibri Light" w:hAnsi="Calibri Light" w:cs="Calibri Light"/>
          <w:b/>
          <w:sz w:val="26"/>
          <w:szCs w:val="20"/>
        </w:rPr>
        <w:t xml:space="preserve"> w centrach Newbridge znacznie powyżej trendu rynkowego</w:t>
      </w:r>
    </w:p>
    <w:bookmarkEnd w:id="0"/>
    <w:p w14:paraId="2F8CD9FB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993485A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24B7A31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Mocne majowe otwarcie po </w:t>
      </w:r>
      <w:proofErr w:type="spellStart"/>
      <w:r w:rsidRPr="00906024">
        <w:rPr>
          <w:rFonts w:ascii="Calibri Light" w:hAnsi="Calibri Light" w:cs="Calibri Light"/>
          <w:sz w:val="20"/>
          <w:szCs w:val="20"/>
        </w:rPr>
        <w:t>lockdownie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 xml:space="preserve">, jakie zanotowały centra Newbridge, zaprocentowało także w czerwcu. Przez cały miesiąc Nowe Czyżyny, Nowe Bielawy i Nowa Górna umacniały swój </w:t>
      </w:r>
      <w:proofErr w:type="spellStart"/>
      <w:r w:rsidRPr="00906024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>. Podobnie jak w maju, tak i w czerwcu ruch w nich był powyżej tego, jaki Polska Rada Centrów Handlowych obserwuje w małych i średnich centrach handlowych.</w:t>
      </w:r>
    </w:p>
    <w:p w14:paraId="149B66F2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8C90DC9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b/>
          <w:i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- </w:t>
      </w:r>
      <w:r w:rsidRPr="00906024">
        <w:rPr>
          <w:rFonts w:ascii="Calibri Light" w:hAnsi="Calibri Light" w:cs="Calibri Light"/>
          <w:i/>
          <w:sz w:val="20"/>
          <w:szCs w:val="20"/>
        </w:rPr>
        <w:t>Maj oraz czerwiec pokazują nam, że nagły wzrost liczby klientów, który zanotowaliśmy po zniesieniu ograniczeń, nie był tylko chwilowym szczytem wynikającym z powrotu do konsumpcji czy "</w:t>
      </w:r>
      <w:proofErr w:type="spellStart"/>
      <w:r w:rsidRPr="00906024">
        <w:rPr>
          <w:rFonts w:ascii="Calibri Light" w:hAnsi="Calibri Light" w:cs="Calibri Light"/>
          <w:i/>
          <w:sz w:val="20"/>
          <w:szCs w:val="20"/>
        </w:rPr>
        <w:t>revange</w:t>
      </w:r>
      <w:proofErr w:type="spellEnd"/>
      <w:r w:rsidRPr="00906024">
        <w:rPr>
          <w:rFonts w:ascii="Calibri Light" w:hAnsi="Calibri Light" w:cs="Calibri Light"/>
          <w:i/>
          <w:sz w:val="20"/>
          <w:szCs w:val="20"/>
        </w:rPr>
        <w:t xml:space="preserve"> </w:t>
      </w:r>
      <w:proofErr w:type="spellStart"/>
      <w:r w:rsidRPr="00906024">
        <w:rPr>
          <w:rFonts w:ascii="Calibri Light" w:hAnsi="Calibri Light" w:cs="Calibri Light"/>
          <w:i/>
          <w:sz w:val="20"/>
          <w:szCs w:val="20"/>
        </w:rPr>
        <w:t>spending'u</w:t>
      </w:r>
      <w:proofErr w:type="spellEnd"/>
      <w:r w:rsidRPr="00906024">
        <w:rPr>
          <w:rFonts w:ascii="Calibri Light" w:hAnsi="Calibri Light" w:cs="Calibri Light"/>
          <w:i/>
          <w:sz w:val="20"/>
          <w:szCs w:val="20"/>
        </w:rPr>
        <w:t xml:space="preserve">", ale trendem, który został z nami na dłużej. W efekcie, w minionym miesiącu, zaczęliśmy się coraz bardziej zbliżać do wyników sprzed roku -  </w:t>
      </w:r>
      <w:r w:rsidRPr="00906024">
        <w:rPr>
          <w:rFonts w:ascii="Calibri Light" w:hAnsi="Calibri Light" w:cs="Calibri Light"/>
          <w:b/>
          <w:sz w:val="20"/>
          <w:szCs w:val="20"/>
        </w:rPr>
        <w:t xml:space="preserve">mówi Marta Drzewiecka, Marketing &amp; </w:t>
      </w:r>
      <w:proofErr w:type="spellStart"/>
      <w:r w:rsidRPr="00906024">
        <w:rPr>
          <w:rFonts w:ascii="Calibri Light" w:hAnsi="Calibri Light" w:cs="Calibri Light"/>
          <w:b/>
          <w:sz w:val="20"/>
          <w:szCs w:val="20"/>
        </w:rPr>
        <w:t>Customer</w:t>
      </w:r>
      <w:proofErr w:type="spellEnd"/>
      <w:r w:rsidRPr="00906024">
        <w:rPr>
          <w:rFonts w:ascii="Calibri Light" w:hAnsi="Calibri Light" w:cs="Calibri Light"/>
          <w:b/>
          <w:sz w:val="20"/>
          <w:szCs w:val="20"/>
        </w:rPr>
        <w:t xml:space="preserve"> </w:t>
      </w:r>
      <w:proofErr w:type="spellStart"/>
      <w:r w:rsidRPr="00906024">
        <w:rPr>
          <w:rFonts w:ascii="Calibri Light" w:hAnsi="Calibri Light" w:cs="Calibri Light"/>
          <w:b/>
          <w:sz w:val="20"/>
          <w:szCs w:val="20"/>
        </w:rPr>
        <w:t>Experience</w:t>
      </w:r>
      <w:proofErr w:type="spellEnd"/>
      <w:r w:rsidRPr="00906024">
        <w:rPr>
          <w:rFonts w:ascii="Calibri Light" w:hAnsi="Calibri Light" w:cs="Calibri Light"/>
          <w:b/>
          <w:sz w:val="20"/>
          <w:szCs w:val="20"/>
        </w:rPr>
        <w:t xml:space="preserve"> Manager w Newbridge.</w:t>
      </w:r>
    </w:p>
    <w:p w14:paraId="44229084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b/>
          <w:i/>
          <w:sz w:val="20"/>
          <w:szCs w:val="20"/>
        </w:rPr>
      </w:pPr>
    </w:p>
    <w:p w14:paraId="7D0EF024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I faktycznie, w pod koniec czerwca </w:t>
      </w:r>
      <w:proofErr w:type="spellStart"/>
      <w:r w:rsidRPr="00906024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 xml:space="preserve"> centrów należących do Newbridge sięgał nawet 95%, w stosunku do minionego roku. W poszczególne dni zaczęto także notować większy ruch niż w 2019 r. Co ciekawe, przez cały miesiąc </w:t>
      </w:r>
      <w:proofErr w:type="spellStart"/>
      <w:r w:rsidRPr="00906024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 xml:space="preserve"> centrów Newbridge był o około 10% wyższy od trendu prezentowanego przez Polską Radę Centrów Handlowych dla grupy małych średnich centrów w Polsce (do 40 tys. m kw.). </w:t>
      </w:r>
    </w:p>
    <w:p w14:paraId="411F8D43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27B2AAA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Najwięcej klientów wróciło do centrum handlowego Nowe Czyżyny w Krakowie, które jest jednocześnie największym obiektem w portfolio Newbridge. Tutaj średni </w:t>
      </w:r>
      <w:proofErr w:type="spellStart"/>
      <w:r w:rsidRPr="00906024">
        <w:rPr>
          <w:rFonts w:ascii="Calibri Light" w:hAnsi="Calibri Light" w:cs="Calibri Light"/>
          <w:sz w:val="20"/>
          <w:szCs w:val="20"/>
        </w:rPr>
        <w:t>fooftall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 xml:space="preserve"> w czerwcu, rok do roku, kształtował się na poziomie blisko 90%. Dla porównania w maju, rok do roku, wynosił on średnio 80% i był dwukrotnie wyższy niż prognozy analityków z końca kwietnia. </w:t>
      </w:r>
    </w:p>
    <w:p w14:paraId="7A20A81A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1DDE076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Czerwiec przyniósł także kilka innych pozytywnych sygnałów. W trzecim tygodniu </w:t>
      </w:r>
      <w:proofErr w:type="spellStart"/>
      <w:r w:rsidRPr="00906024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>, rok do roku, sięgnął poziomu aż 95%. Ostatni tydzień minionego miesiąca z kolei osiągnął on pułap 91%, stabilizując się powyżej 90%. W tym samym czasie, jak wynika z danych publikowanych przez PRCH, rynek zmagał się z przekroczeniem progu 80%.</w:t>
      </w:r>
    </w:p>
    <w:p w14:paraId="47F8E1D0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1FBC553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- </w:t>
      </w:r>
      <w:r w:rsidRPr="00906024">
        <w:rPr>
          <w:rFonts w:ascii="Calibri Light" w:hAnsi="Calibri Light" w:cs="Calibri Light"/>
          <w:i/>
          <w:sz w:val="20"/>
          <w:szCs w:val="20"/>
        </w:rPr>
        <w:t xml:space="preserve">Wyniki, jakie dziś osiągamy w Nowych Czyżynach wciąż pozostają poza zasięgiem nie tylko centrów o podobnym formacie, ale także dużych, doskonale rozpoznawalnych na rynku obiektów, których oferta oparta jest głównie na modzie i rozrywce. To zwraca uwagę na ten segment rynku </w:t>
      </w:r>
      <w:proofErr w:type="spellStart"/>
      <w:r w:rsidRPr="00906024">
        <w:rPr>
          <w:rFonts w:ascii="Calibri Light" w:hAnsi="Calibri Light" w:cs="Calibri Light"/>
          <w:i/>
          <w:sz w:val="20"/>
          <w:szCs w:val="20"/>
        </w:rPr>
        <w:t>retail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 xml:space="preserve"> - mówi Drzewiecka.</w:t>
      </w:r>
    </w:p>
    <w:p w14:paraId="22CDD60C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D995C7B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>Ale ruch rośnie nie tylko w Nowych Czyżynach, lecz także w Nowych Bielawach w Toruniu. W stosunku do roku ubiegłego w czerwcu br. roku toruńskie centrum odwiedziło ponad 88% klientów. To wzrost w stosunku do maja o ponad 8-punktów procentowym. Również Nowa Górna w Łodzi odzyskuje klientów. W maju wróciło tu na zakupy blisko 80% klientów, w czerwcu już ponad 84%.</w:t>
      </w:r>
    </w:p>
    <w:p w14:paraId="0F7DB786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4F6452D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906024">
        <w:rPr>
          <w:rFonts w:ascii="Calibri Light" w:hAnsi="Calibri Light" w:cs="Calibri Light"/>
          <w:b/>
          <w:sz w:val="20"/>
          <w:szCs w:val="20"/>
        </w:rPr>
        <w:t>Skąd to ożywienie?</w:t>
      </w:r>
    </w:p>
    <w:p w14:paraId="56C8C3B6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Jak przekonuje przedstawicielka Newbridge, za stabilnym wzrostem </w:t>
      </w:r>
      <w:proofErr w:type="spellStart"/>
      <w:r w:rsidRPr="00906024">
        <w:rPr>
          <w:rFonts w:ascii="Calibri Light" w:hAnsi="Calibri Light" w:cs="Calibri Light"/>
          <w:sz w:val="20"/>
          <w:szCs w:val="20"/>
        </w:rPr>
        <w:t>footfall'u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 xml:space="preserve"> i dobrymi wynikami centrów Newbridge stoi dziś kilka czynników, które wyróżniają te obiekty. </w:t>
      </w:r>
      <w:r w:rsidRPr="00906024">
        <w:rPr>
          <w:rFonts w:ascii="Calibri Light" w:hAnsi="Calibri Light" w:cs="Calibri Light"/>
          <w:i/>
          <w:sz w:val="20"/>
          <w:szCs w:val="20"/>
        </w:rPr>
        <w:t xml:space="preserve">- Procentuje sąsiedzki charakter naszych centrów, a także sam format convenience. Dane z rynku pokazują, że rośnie popularność mniejszych obiektów, w których klienci czują się bezpieczniej </w:t>
      </w:r>
      <w:r w:rsidRPr="00906024">
        <w:rPr>
          <w:rFonts w:ascii="Calibri Light" w:hAnsi="Calibri Light" w:cs="Calibri Light"/>
          <w:sz w:val="20"/>
          <w:szCs w:val="20"/>
        </w:rPr>
        <w:t>- mówi.</w:t>
      </w:r>
    </w:p>
    <w:p w14:paraId="6F08FA53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67840DB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- </w:t>
      </w:r>
      <w:r w:rsidRPr="00906024">
        <w:rPr>
          <w:rFonts w:ascii="Calibri Light" w:hAnsi="Calibri Light" w:cs="Calibri Light"/>
          <w:i/>
          <w:sz w:val="20"/>
          <w:szCs w:val="20"/>
        </w:rPr>
        <w:t xml:space="preserve">Ponadto magnesem jest oferta. W odróżnieniu od wielu dużych galerii, my już w maju wróciliśmy z kompletną ofertą, która nie uległa zmianie. Klienci przyzwyczajeni do zakupów u nas mogli więc znaleźć te same sklepy i marki, co przed </w:t>
      </w:r>
      <w:proofErr w:type="spellStart"/>
      <w:r w:rsidRPr="00906024">
        <w:rPr>
          <w:rFonts w:ascii="Calibri Light" w:hAnsi="Calibri Light" w:cs="Calibri Light"/>
          <w:i/>
          <w:sz w:val="20"/>
          <w:szCs w:val="20"/>
        </w:rPr>
        <w:t>lockdownem</w:t>
      </w:r>
      <w:proofErr w:type="spellEnd"/>
      <w:r w:rsidRPr="00906024">
        <w:rPr>
          <w:rFonts w:ascii="Calibri Light" w:hAnsi="Calibri Light" w:cs="Calibri Light"/>
          <w:i/>
          <w:sz w:val="20"/>
          <w:szCs w:val="20"/>
        </w:rPr>
        <w:t xml:space="preserve">. Uniknęliśmy więc sytuacji, w której ktoś byłby rozczarowany np. z powodu </w:t>
      </w:r>
    </w:p>
    <w:p w14:paraId="0E5CF165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i/>
          <w:sz w:val="20"/>
          <w:szCs w:val="20"/>
        </w:rPr>
        <w:t>zamkniętego sklepu</w:t>
      </w:r>
      <w:r w:rsidRPr="00906024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1EA56F62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BAEC536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Zaprocentował także aktywny marketing, jaki Newbridge prowadził zarówno w czasie </w:t>
      </w:r>
      <w:proofErr w:type="spellStart"/>
      <w:r w:rsidRPr="00906024">
        <w:rPr>
          <w:rFonts w:ascii="Calibri Light" w:hAnsi="Calibri Light" w:cs="Calibri Light"/>
          <w:sz w:val="20"/>
          <w:szCs w:val="20"/>
        </w:rPr>
        <w:t>lockdownu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 xml:space="preserve">, jak i po jego zniesieniu. W maju we wszystkich centrach zrealizowano kampanie wizerunkowe promujące ofertę najemców.  </w:t>
      </w:r>
      <w:r w:rsidRPr="00906024">
        <w:rPr>
          <w:rFonts w:ascii="Calibri Light" w:hAnsi="Calibri Light" w:cs="Calibri Light"/>
          <w:sz w:val="20"/>
          <w:szCs w:val="20"/>
        </w:rPr>
        <w:lastRenderedPageBreak/>
        <w:t xml:space="preserve">Działania oparto głównie na aktywności online, a w Nowych Czyżynach i Nowych Bielawach włączono dodatkowo </w:t>
      </w:r>
      <w:proofErr w:type="spellStart"/>
      <w:r w:rsidRPr="00906024">
        <w:rPr>
          <w:rFonts w:ascii="Calibri Light" w:hAnsi="Calibri Light" w:cs="Calibri Light"/>
          <w:sz w:val="20"/>
          <w:szCs w:val="20"/>
        </w:rPr>
        <w:t>outdoor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>.</w:t>
      </w:r>
    </w:p>
    <w:p w14:paraId="0AD094D1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EE9D47D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Nie zapomniano także o wsparciu dla społeczności lokalnych. W maju rozdano 15 tys. maseczek przygotowanych dla klientów 3 obiektów. Prowadzono także zbiórki żywności na rzecz lokalnych szpitali. </w:t>
      </w:r>
    </w:p>
    <w:p w14:paraId="6B89B2F2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CA2F1B7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W czerwcu z kolei wystartowały kampanie wyprzedażowe, które również objęły 3 obiekty. Podobnie, jak wcześniej, tak i tu oparto je na działaniach online i </w:t>
      </w:r>
      <w:proofErr w:type="spellStart"/>
      <w:r w:rsidRPr="00906024">
        <w:rPr>
          <w:rFonts w:ascii="Calibri Light" w:hAnsi="Calibri Light" w:cs="Calibri Light"/>
          <w:sz w:val="20"/>
          <w:szCs w:val="20"/>
        </w:rPr>
        <w:t>outdoorze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 xml:space="preserve">. </w:t>
      </w:r>
    </w:p>
    <w:p w14:paraId="321FC070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726630E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Centra Newbridge z zachowaniem wszelkich zasad bezpieczeństwa powoli wracają także do aktywności </w:t>
      </w:r>
      <w:proofErr w:type="spellStart"/>
      <w:r w:rsidRPr="00906024">
        <w:rPr>
          <w:rFonts w:ascii="Calibri Light" w:hAnsi="Calibri Light" w:cs="Calibri Light"/>
          <w:sz w:val="20"/>
          <w:szCs w:val="20"/>
        </w:rPr>
        <w:t>eventowej</w:t>
      </w:r>
      <w:proofErr w:type="spellEnd"/>
      <w:r w:rsidRPr="00906024">
        <w:rPr>
          <w:rFonts w:ascii="Calibri Light" w:hAnsi="Calibri Light" w:cs="Calibri Light"/>
          <w:sz w:val="20"/>
          <w:szCs w:val="20"/>
        </w:rPr>
        <w:t>. Pierwszym wydarzeniem, które zorganizowano był zlot food trucków w Nowych Czyżynach. Ten odbył się pod koniec czerwca.</w:t>
      </w:r>
    </w:p>
    <w:p w14:paraId="66B2C5CF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35B791A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  <w:r w:rsidRPr="00906024">
        <w:rPr>
          <w:rFonts w:ascii="Calibri Light" w:hAnsi="Calibri Light" w:cs="Calibri Light"/>
          <w:sz w:val="20"/>
          <w:szCs w:val="20"/>
        </w:rPr>
        <w:t xml:space="preserve">Zdaniem Drzewieckiej, wyniki, które już teraz obserwuje się w centrach Newbridge są dobrą prognozą na sezon wakacyjny. - </w:t>
      </w:r>
      <w:r w:rsidRPr="00906024">
        <w:rPr>
          <w:rFonts w:ascii="Calibri Light" w:hAnsi="Calibri Light" w:cs="Calibri Light"/>
          <w:i/>
          <w:sz w:val="20"/>
          <w:szCs w:val="20"/>
        </w:rPr>
        <w:t xml:space="preserve">Ruch rośnie stabilnie. Sezon wyprzedażowy, a także powrót chociażby do aktywności </w:t>
      </w:r>
      <w:proofErr w:type="spellStart"/>
      <w:r w:rsidRPr="00906024">
        <w:rPr>
          <w:rFonts w:ascii="Calibri Light" w:hAnsi="Calibri Light" w:cs="Calibri Light"/>
          <w:i/>
          <w:sz w:val="20"/>
          <w:szCs w:val="20"/>
        </w:rPr>
        <w:t>eventowej</w:t>
      </w:r>
      <w:proofErr w:type="spellEnd"/>
      <w:r w:rsidRPr="00906024">
        <w:rPr>
          <w:rFonts w:ascii="Calibri Light" w:hAnsi="Calibri Light" w:cs="Calibri Light"/>
          <w:i/>
          <w:sz w:val="20"/>
          <w:szCs w:val="20"/>
        </w:rPr>
        <w:t xml:space="preserve"> w nowych warunkach z całą pewnością przyniesie dalsze wzrosty. Już dziś w wybrane dni </w:t>
      </w:r>
      <w:proofErr w:type="spellStart"/>
      <w:r w:rsidRPr="00906024">
        <w:rPr>
          <w:rFonts w:ascii="Calibri Light" w:hAnsi="Calibri Light" w:cs="Calibri Light"/>
          <w:i/>
          <w:sz w:val="20"/>
          <w:szCs w:val="20"/>
        </w:rPr>
        <w:t>footfall</w:t>
      </w:r>
      <w:proofErr w:type="spellEnd"/>
      <w:r w:rsidRPr="00906024">
        <w:rPr>
          <w:rFonts w:ascii="Calibri Light" w:hAnsi="Calibri Light" w:cs="Calibri Light"/>
          <w:i/>
          <w:sz w:val="20"/>
          <w:szCs w:val="20"/>
        </w:rPr>
        <w:t xml:space="preserve"> zbliża się do wyników z zeszłego roku, a w niektóre dni nawet go przewyższa </w:t>
      </w:r>
      <w:r w:rsidRPr="00906024">
        <w:rPr>
          <w:rFonts w:ascii="Calibri Light" w:hAnsi="Calibri Light" w:cs="Calibri Light"/>
          <w:sz w:val="20"/>
          <w:szCs w:val="20"/>
        </w:rPr>
        <w:t>- dodaje.</w:t>
      </w:r>
    </w:p>
    <w:p w14:paraId="1741D1A9" w14:textId="77777777" w:rsidR="00906024" w:rsidRPr="00906024" w:rsidRDefault="00906024" w:rsidP="0090602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7667494" w14:textId="77777777" w:rsidR="008C3F87" w:rsidRPr="00906024" w:rsidRDefault="008C3F87" w:rsidP="005423C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1D5E621" w14:textId="28710C32" w:rsidR="00477497" w:rsidRPr="00906024" w:rsidRDefault="00B40D81" w:rsidP="005423CE">
      <w:pPr>
        <w:pStyle w:val="Bezodstpw"/>
        <w:jc w:val="both"/>
        <w:rPr>
          <w:rFonts w:ascii="Calibri Light" w:hAnsi="Calibri Light" w:cs="Calibri Light"/>
        </w:rPr>
      </w:pPr>
      <w:proofErr w:type="spellStart"/>
      <w:r w:rsidRPr="00906024">
        <w:rPr>
          <w:rFonts w:ascii="Calibri Light" w:hAnsi="Calibri Light" w:cs="Calibri Light"/>
          <w:sz w:val="20"/>
        </w:rPr>
        <w:t>Tagi</w:t>
      </w:r>
      <w:proofErr w:type="spellEnd"/>
      <w:r w:rsidRPr="00906024">
        <w:rPr>
          <w:rFonts w:ascii="Calibri Light" w:hAnsi="Calibri Light" w:cs="Calibri Light"/>
          <w:sz w:val="20"/>
        </w:rPr>
        <w:t>: Newbridge Poland, Nowe Czyżyny, Nowe Bielawy, Nowa Górna</w:t>
      </w:r>
    </w:p>
    <w:p w14:paraId="04267437" w14:textId="77777777" w:rsidR="00551FC3" w:rsidRPr="00906024" w:rsidRDefault="00551FC3" w:rsidP="005423C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CEDD6DA" w14:textId="77777777" w:rsidR="00551FC3" w:rsidRPr="00906024" w:rsidRDefault="00551FC3" w:rsidP="005423C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906024" w:rsidRDefault="004A0A65" w:rsidP="005423C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906024" w:rsidRDefault="002723AC" w:rsidP="005423CE">
      <w:pPr>
        <w:pStyle w:val="Bezodstpw"/>
        <w:jc w:val="both"/>
        <w:rPr>
          <w:rFonts w:ascii="Calibri Light" w:hAnsi="Calibri Light" w:cs="Calibri Light"/>
          <w:sz w:val="20"/>
        </w:rPr>
      </w:pPr>
      <w:r w:rsidRPr="00906024">
        <w:rPr>
          <w:rFonts w:ascii="Calibri Light" w:hAnsi="Calibri Light" w:cs="Calibri Light"/>
          <w:b/>
          <w:i/>
          <w:sz w:val="20"/>
        </w:rPr>
        <w:t>Źródło</w:t>
      </w:r>
      <w:r w:rsidR="00EB6754" w:rsidRPr="00906024">
        <w:rPr>
          <w:rFonts w:ascii="Calibri Light" w:hAnsi="Calibri Light" w:cs="Calibri Light"/>
          <w:sz w:val="20"/>
        </w:rPr>
        <w:t>: Newbridge</w:t>
      </w:r>
      <w:r w:rsidR="00D91479" w:rsidRPr="00906024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906024" w:rsidRDefault="00532B35" w:rsidP="005423C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D6585C3" w14:textId="2355EAA2" w:rsidR="00EB6754" w:rsidRPr="00906024" w:rsidRDefault="00532B35" w:rsidP="005423CE">
      <w:pPr>
        <w:pStyle w:val="Bezodstpw"/>
        <w:jc w:val="both"/>
        <w:rPr>
          <w:rFonts w:ascii="Calibri Light" w:hAnsi="Calibri Light" w:cs="Calibri Light"/>
          <w:sz w:val="16"/>
          <w:lang w:eastAsia="pl-PL"/>
        </w:rPr>
      </w:pPr>
      <w:r w:rsidRPr="00906024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906024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906024">
        <w:rPr>
          <w:rFonts w:ascii="Calibri Light" w:hAnsi="Calibri Light" w:cs="Calibri Light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 w:rsidRPr="00906024">
        <w:rPr>
          <w:rFonts w:ascii="Calibri Light" w:hAnsi="Calibri Light" w:cs="Calibri Light"/>
          <w:sz w:val="16"/>
          <w:lang w:eastAsia="pl-PL"/>
        </w:rPr>
        <w:t xml:space="preserve">Nowe </w:t>
      </w:r>
      <w:r w:rsidRPr="00906024">
        <w:rPr>
          <w:rFonts w:ascii="Calibri Light" w:hAnsi="Calibri Light" w:cs="Calibri Light"/>
          <w:sz w:val="16"/>
          <w:lang w:eastAsia="pl-PL"/>
        </w:rPr>
        <w:t xml:space="preserve">Czyżyny w Krakowie, Centrum </w:t>
      </w:r>
      <w:r w:rsidR="00A30EBA" w:rsidRPr="00906024">
        <w:rPr>
          <w:rFonts w:ascii="Calibri Light" w:hAnsi="Calibri Light" w:cs="Calibri Light"/>
          <w:sz w:val="16"/>
          <w:lang w:eastAsia="pl-PL"/>
        </w:rPr>
        <w:t xml:space="preserve">Nowe </w:t>
      </w:r>
      <w:r w:rsidRPr="00906024">
        <w:rPr>
          <w:rFonts w:ascii="Calibri Light" w:hAnsi="Calibri Light" w:cs="Calibri Light"/>
          <w:sz w:val="16"/>
          <w:lang w:eastAsia="pl-PL"/>
        </w:rPr>
        <w:t xml:space="preserve">Bielawy w Toruniu, Centrum </w:t>
      </w:r>
      <w:r w:rsidR="00A30EBA" w:rsidRPr="00906024">
        <w:rPr>
          <w:rFonts w:ascii="Calibri Light" w:hAnsi="Calibri Light" w:cs="Calibri Light"/>
          <w:sz w:val="16"/>
          <w:lang w:eastAsia="pl-PL"/>
        </w:rPr>
        <w:t xml:space="preserve">Nowa Górna </w:t>
      </w:r>
      <w:r w:rsidRPr="00906024">
        <w:rPr>
          <w:rFonts w:ascii="Calibri Light" w:hAnsi="Calibri Light" w:cs="Calibri Light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90602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548EA2" w14:textId="77777777" w:rsidR="00A5770B" w:rsidRDefault="00A5770B" w:rsidP="002723AC">
      <w:pPr>
        <w:spacing w:after="0" w:line="240" w:lineRule="auto"/>
      </w:pPr>
      <w:r>
        <w:separator/>
      </w:r>
    </w:p>
  </w:endnote>
  <w:endnote w:type="continuationSeparator" w:id="0">
    <w:p w14:paraId="38DC5C1C" w14:textId="77777777" w:rsidR="00A5770B" w:rsidRDefault="00A5770B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56DA4D" w14:textId="77777777" w:rsidR="00A5770B" w:rsidRDefault="00A5770B" w:rsidP="002723AC">
      <w:pPr>
        <w:spacing w:after="0" w:line="240" w:lineRule="auto"/>
      </w:pPr>
      <w:r>
        <w:separator/>
      </w:r>
    </w:p>
  </w:footnote>
  <w:footnote w:type="continuationSeparator" w:id="0">
    <w:p w14:paraId="10E0D7A9" w14:textId="77777777" w:rsidR="00A5770B" w:rsidRDefault="00A5770B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54FAA"/>
    <w:rsid w:val="000572AD"/>
    <w:rsid w:val="0007596E"/>
    <w:rsid w:val="00083514"/>
    <w:rsid w:val="00085BB1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831B0"/>
    <w:rsid w:val="001917A1"/>
    <w:rsid w:val="0019350A"/>
    <w:rsid w:val="00193DB1"/>
    <w:rsid w:val="001B200B"/>
    <w:rsid w:val="001B3660"/>
    <w:rsid w:val="001B7384"/>
    <w:rsid w:val="001C5E3B"/>
    <w:rsid w:val="001D54CA"/>
    <w:rsid w:val="001E0053"/>
    <w:rsid w:val="001E24BF"/>
    <w:rsid w:val="00204840"/>
    <w:rsid w:val="002120BB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54"/>
    <w:rsid w:val="002B3AB3"/>
    <w:rsid w:val="002C21FB"/>
    <w:rsid w:val="002C77E7"/>
    <w:rsid w:val="00322335"/>
    <w:rsid w:val="00333DA7"/>
    <w:rsid w:val="00337C9F"/>
    <w:rsid w:val="00342A3B"/>
    <w:rsid w:val="00345409"/>
    <w:rsid w:val="0037497B"/>
    <w:rsid w:val="00380E77"/>
    <w:rsid w:val="003966E7"/>
    <w:rsid w:val="003A7318"/>
    <w:rsid w:val="003B15BC"/>
    <w:rsid w:val="003C693A"/>
    <w:rsid w:val="003D7BE5"/>
    <w:rsid w:val="003E43F9"/>
    <w:rsid w:val="003F2D3A"/>
    <w:rsid w:val="003F3AED"/>
    <w:rsid w:val="00414492"/>
    <w:rsid w:val="00464718"/>
    <w:rsid w:val="0046527F"/>
    <w:rsid w:val="00477497"/>
    <w:rsid w:val="004A0A65"/>
    <w:rsid w:val="004A10DD"/>
    <w:rsid w:val="004A5B75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A532E"/>
    <w:rsid w:val="005D0445"/>
    <w:rsid w:val="005D4EB9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546EA"/>
    <w:rsid w:val="00672929"/>
    <w:rsid w:val="00674239"/>
    <w:rsid w:val="00675C10"/>
    <w:rsid w:val="00680550"/>
    <w:rsid w:val="006A11D2"/>
    <w:rsid w:val="006A662A"/>
    <w:rsid w:val="006A67F9"/>
    <w:rsid w:val="006B496B"/>
    <w:rsid w:val="006C1241"/>
    <w:rsid w:val="006D59E3"/>
    <w:rsid w:val="006E0458"/>
    <w:rsid w:val="006E2700"/>
    <w:rsid w:val="006E2822"/>
    <w:rsid w:val="00710DC7"/>
    <w:rsid w:val="00714A28"/>
    <w:rsid w:val="00717F7D"/>
    <w:rsid w:val="0072462D"/>
    <w:rsid w:val="0074159D"/>
    <w:rsid w:val="00741A12"/>
    <w:rsid w:val="00744295"/>
    <w:rsid w:val="007652D5"/>
    <w:rsid w:val="00772256"/>
    <w:rsid w:val="007771F1"/>
    <w:rsid w:val="00777DDF"/>
    <w:rsid w:val="00790D76"/>
    <w:rsid w:val="00797E10"/>
    <w:rsid w:val="00797E96"/>
    <w:rsid w:val="007C0AE6"/>
    <w:rsid w:val="007C0DED"/>
    <w:rsid w:val="007C3FEF"/>
    <w:rsid w:val="007C68D6"/>
    <w:rsid w:val="007E0038"/>
    <w:rsid w:val="007E0F49"/>
    <w:rsid w:val="007E4DC2"/>
    <w:rsid w:val="007F1823"/>
    <w:rsid w:val="0080442F"/>
    <w:rsid w:val="008261FF"/>
    <w:rsid w:val="0084107E"/>
    <w:rsid w:val="0084676F"/>
    <w:rsid w:val="008606E4"/>
    <w:rsid w:val="00871FA0"/>
    <w:rsid w:val="00890919"/>
    <w:rsid w:val="008C282B"/>
    <w:rsid w:val="008C3F87"/>
    <w:rsid w:val="008C7C84"/>
    <w:rsid w:val="008D35A2"/>
    <w:rsid w:val="008E5BB6"/>
    <w:rsid w:val="008E5C4B"/>
    <w:rsid w:val="008F0B0C"/>
    <w:rsid w:val="00906024"/>
    <w:rsid w:val="00921ACA"/>
    <w:rsid w:val="009601EF"/>
    <w:rsid w:val="009625AB"/>
    <w:rsid w:val="00972FBF"/>
    <w:rsid w:val="00973012"/>
    <w:rsid w:val="0098502E"/>
    <w:rsid w:val="009D6F00"/>
    <w:rsid w:val="009D73BF"/>
    <w:rsid w:val="009F0E2A"/>
    <w:rsid w:val="009F232D"/>
    <w:rsid w:val="009F74B3"/>
    <w:rsid w:val="00A06020"/>
    <w:rsid w:val="00A10051"/>
    <w:rsid w:val="00A1059A"/>
    <w:rsid w:val="00A30EBA"/>
    <w:rsid w:val="00A334EE"/>
    <w:rsid w:val="00A34F6B"/>
    <w:rsid w:val="00A366F6"/>
    <w:rsid w:val="00A375AE"/>
    <w:rsid w:val="00A40582"/>
    <w:rsid w:val="00A5770B"/>
    <w:rsid w:val="00A642DC"/>
    <w:rsid w:val="00A64876"/>
    <w:rsid w:val="00A7585E"/>
    <w:rsid w:val="00A77FED"/>
    <w:rsid w:val="00A832E0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E350F"/>
    <w:rsid w:val="00BF7D6B"/>
    <w:rsid w:val="00C00CFF"/>
    <w:rsid w:val="00C14949"/>
    <w:rsid w:val="00C23E39"/>
    <w:rsid w:val="00C44603"/>
    <w:rsid w:val="00C71661"/>
    <w:rsid w:val="00C72391"/>
    <w:rsid w:val="00C74DE0"/>
    <w:rsid w:val="00C816E2"/>
    <w:rsid w:val="00C970F8"/>
    <w:rsid w:val="00CA2957"/>
    <w:rsid w:val="00CA418D"/>
    <w:rsid w:val="00CB1365"/>
    <w:rsid w:val="00CC2758"/>
    <w:rsid w:val="00D0239D"/>
    <w:rsid w:val="00D02598"/>
    <w:rsid w:val="00D218B3"/>
    <w:rsid w:val="00D655FD"/>
    <w:rsid w:val="00D91479"/>
    <w:rsid w:val="00D921E1"/>
    <w:rsid w:val="00D92502"/>
    <w:rsid w:val="00D951AC"/>
    <w:rsid w:val="00DB36D8"/>
    <w:rsid w:val="00DC29D1"/>
    <w:rsid w:val="00DD44F2"/>
    <w:rsid w:val="00DD52E3"/>
    <w:rsid w:val="00DD5A51"/>
    <w:rsid w:val="00DE41AF"/>
    <w:rsid w:val="00E04F7D"/>
    <w:rsid w:val="00E23497"/>
    <w:rsid w:val="00E24611"/>
    <w:rsid w:val="00E40690"/>
    <w:rsid w:val="00E44BBF"/>
    <w:rsid w:val="00E45808"/>
    <w:rsid w:val="00E4619E"/>
    <w:rsid w:val="00E5309D"/>
    <w:rsid w:val="00E73332"/>
    <w:rsid w:val="00E810A5"/>
    <w:rsid w:val="00E830A3"/>
    <w:rsid w:val="00E84680"/>
    <w:rsid w:val="00EA40F0"/>
    <w:rsid w:val="00EB6754"/>
    <w:rsid w:val="00EC17D0"/>
    <w:rsid w:val="00EF361A"/>
    <w:rsid w:val="00EF514D"/>
    <w:rsid w:val="00F02832"/>
    <w:rsid w:val="00F16EAB"/>
    <w:rsid w:val="00F31E4C"/>
    <w:rsid w:val="00F37BBA"/>
    <w:rsid w:val="00F56C11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4616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2020-07-07T06:58:00Z</dcterms:created>
  <dcterms:modified xsi:type="dcterms:W3CDTF">2020-07-07T06:58:00Z</dcterms:modified>
</cp:coreProperties>
</file>