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351CFB"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351CFB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25C8EF1B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51CFB">
        <w:rPr>
          <w:rFonts w:ascii="Arial" w:hAnsi="Arial" w:cs="Arial"/>
          <w:b/>
          <w:sz w:val="20"/>
          <w:szCs w:val="20"/>
        </w:rPr>
        <w:t xml:space="preserve">Informacja prasowa: </w:t>
      </w:r>
      <w:r w:rsidR="008943D9">
        <w:rPr>
          <w:rFonts w:ascii="Arial" w:hAnsi="Arial" w:cs="Arial"/>
          <w:b/>
          <w:sz w:val="20"/>
          <w:szCs w:val="20"/>
        </w:rPr>
        <w:t>19</w:t>
      </w:r>
      <w:r w:rsidR="007D0B08" w:rsidRPr="00351CFB">
        <w:rPr>
          <w:rFonts w:ascii="Arial" w:hAnsi="Arial" w:cs="Arial"/>
          <w:b/>
          <w:sz w:val="20"/>
          <w:szCs w:val="20"/>
        </w:rPr>
        <w:t>-</w:t>
      </w:r>
      <w:r w:rsidR="00157A32">
        <w:rPr>
          <w:rFonts w:ascii="Arial" w:hAnsi="Arial" w:cs="Arial"/>
          <w:b/>
          <w:sz w:val="20"/>
          <w:szCs w:val="20"/>
        </w:rPr>
        <w:t>01</w:t>
      </w:r>
      <w:r w:rsidRPr="00351CFB">
        <w:rPr>
          <w:rFonts w:ascii="Arial" w:hAnsi="Arial" w:cs="Arial"/>
          <w:b/>
          <w:sz w:val="20"/>
          <w:szCs w:val="20"/>
        </w:rPr>
        <w:t>-</w:t>
      </w:r>
      <w:r w:rsidR="00157A32">
        <w:rPr>
          <w:rFonts w:ascii="Arial" w:hAnsi="Arial" w:cs="Arial"/>
          <w:b/>
          <w:sz w:val="20"/>
          <w:szCs w:val="20"/>
        </w:rPr>
        <w:t>2023</w:t>
      </w:r>
      <w:r w:rsidR="00A35EDB" w:rsidRPr="00351CFB">
        <w:rPr>
          <w:rFonts w:ascii="Arial" w:hAnsi="Arial" w:cs="Arial"/>
          <w:b/>
          <w:sz w:val="20"/>
          <w:szCs w:val="20"/>
        </w:rPr>
        <w:t xml:space="preserve">, </w:t>
      </w:r>
      <w:r w:rsidRPr="00351CFB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Biuro Prasowe Newbridge</w:t>
      </w:r>
    </w:p>
    <w:p w14:paraId="12790D6B" w14:textId="4C0F3371" w:rsidR="00D02529" w:rsidRPr="00351CFB" w:rsidRDefault="00DD299A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Tomasz Pietrzak</w:t>
      </w:r>
      <w:r w:rsidR="00D02529" w:rsidRPr="00351CFB">
        <w:rPr>
          <w:rFonts w:ascii="Arial" w:hAnsi="Arial" w:cs="Arial"/>
          <w:sz w:val="20"/>
          <w:szCs w:val="20"/>
        </w:rPr>
        <w:t>/Guarana PR</w:t>
      </w:r>
    </w:p>
    <w:p w14:paraId="49046F0D" w14:textId="4BFA7B20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 xml:space="preserve">tel. </w:t>
      </w:r>
      <w:r w:rsidR="00DD299A" w:rsidRPr="00351CFB">
        <w:rPr>
          <w:rFonts w:ascii="Arial" w:hAnsi="Arial" w:cs="Arial"/>
          <w:sz w:val="20"/>
          <w:szCs w:val="20"/>
        </w:rPr>
        <w:t>509 106 256</w:t>
      </w:r>
      <w:r w:rsidR="00546F34" w:rsidRPr="00351CFB">
        <w:rPr>
          <w:rFonts w:ascii="Arial" w:hAnsi="Arial" w:cs="Arial"/>
          <w:sz w:val="20"/>
          <w:szCs w:val="20"/>
        </w:rPr>
        <w:t xml:space="preserve"> </w:t>
      </w:r>
      <w:r w:rsidRPr="00351CFB">
        <w:rPr>
          <w:rFonts w:ascii="Arial" w:hAnsi="Arial" w:cs="Arial"/>
          <w:sz w:val="20"/>
          <w:szCs w:val="20"/>
        </w:rPr>
        <w:t xml:space="preserve">mail. </w:t>
      </w:r>
      <w:r w:rsidR="00DD299A" w:rsidRPr="00351CFB">
        <w:rPr>
          <w:rFonts w:ascii="Arial" w:hAnsi="Arial" w:cs="Arial"/>
          <w:sz w:val="20"/>
          <w:szCs w:val="20"/>
        </w:rPr>
        <w:t>tomasz.pietrzak</w:t>
      </w:r>
      <w:r w:rsidRPr="00351CF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1E0CD6F" w14:textId="77777777" w:rsidR="00604397" w:rsidRPr="00351CFB" w:rsidRDefault="00604397" w:rsidP="00604397">
      <w:pPr>
        <w:pStyle w:val="Bezodstpw"/>
        <w:rPr>
          <w:rFonts w:ascii="Arial" w:hAnsi="Arial" w:cs="Arial"/>
        </w:rPr>
      </w:pPr>
    </w:p>
    <w:p w14:paraId="01763880" w14:textId="5B49D447" w:rsidR="00157A32" w:rsidRPr="00157A32" w:rsidRDefault="00157A32" w:rsidP="00157A32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157A32">
        <w:rPr>
          <w:rFonts w:ascii="Arial" w:hAnsi="Arial" w:cs="Arial"/>
          <w:b/>
          <w:bCs/>
          <w:sz w:val="24"/>
          <w:szCs w:val="24"/>
        </w:rPr>
        <w:t>Newbridge stawia na topowe marki.</w:t>
      </w:r>
    </w:p>
    <w:p w14:paraId="3A61A034" w14:textId="1F38E339" w:rsidR="00157A32" w:rsidRPr="00157A32" w:rsidRDefault="005175E3" w:rsidP="00157A32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Aż </w:t>
      </w:r>
      <w:r w:rsidRPr="00157A32">
        <w:rPr>
          <w:rFonts w:ascii="Arial" w:hAnsi="Arial" w:cs="Arial"/>
          <w:b/>
          <w:bCs/>
          <w:sz w:val="24"/>
          <w:szCs w:val="24"/>
        </w:rPr>
        <w:t>17</w:t>
      </w:r>
      <w:r w:rsidR="00157A32" w:rsidRPr="00157A32">
        <w:rPr>
          <w:rFonts w:ascii="Arial" w:hAnsi="Arial" w:cs="Arial"/>
          <w:b/>
          <w:bCs/>
          <w:sz w:val="24"/>
          <w:szCs w:val="24"/>
        </w:rPr>
        <w:t xml:space="preserve"> nowych najemców</w:t>
      </w:r>
      <w:r w:rsidR="00A611E2">
        <w:rPr>
          <w:rFonts w:ascii="Arial" w:hAnsi="Arial" w:cs="Arial"/>
          <w:b/>
          <w:bCs/>
          <w:sz w:val="24"/>
          <w:szCs w:val="24"/>
        </w:rPr>
        <w:t xml:space="preserve"> w 2022 roku</w:t>
      </w:r>
      <w:r w:rsidR="00157A32" w:rsidRPr="00157A32">
        <w:rPr>
          <w:rFonts w:ascii="Arial" w:hAnsi="Arial" w:cs="Arial"/>
          <w:b/>
          <w:bCs/>
          <w:sz w:val="24"/>
          <w:szCs w:val="24"/>
        </w:rPr>
        <w:t>!</w:t>
      </w:r>
    </w:p>
    <w:p w14:paraId="2F6224ED" w14:textId="77777777" w:rsidR="00157A32" w:rsidRPr="00157A32" w:rsidRDefault="00157A32" w:rsidP="00157A32">
      <w:pPr>
        <w:pStyle w:val="Bezodstpw"/>
        <w:rPr>
          <w:rFonts w:ascii="Arial" w:hAnsi="Arial" w:cs="Arial"/>
        </w:rPr>
      </w:pPr>
    </w:p>
    <w:p w14:paraId="632F58D4" w14:textId="77777777" w:rsidR="00157A32" w:rsidRPr="00157A32" w:rsidRDefault="00157A32" w:rsidP="00157A32">
      <w:pPr>
        <w:pStyle w:val="Bezodstpw"/>
        <w:rPr>
          <w:rFonts w:ascii="Arial" w:hAnsi="Arial" w:cs="Arial"/>
        </w:rPr>
      </w:pPr>
    </w:p>
    <w:p w14:paraId="2A6FA7AD" w14:textId="34544165" w:rsidR="00157A32" w:rsidRPr="00157A32" w:rsidRDefault="00157A32" w:rsidP="00157A3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57A32">
        <w:rPr>
          <w:rFonts w:ascii="Arial" w:hAnsi="Arial" w:cs="Arial"/>
          <w:b/>
          <w:bCs/>
          <w:sz w:val="20"/>
          <w:szCs w:val="20"/>
        </w:rPr>
        <w:t xml:space="preserve">Miniony rok był owocny leasingowo dla Nowych Czyżyn w Krakowie, Nowych Bielaw w Toruniu i Nowej Górnej w Łodzi. Tylko w okresie od stycznia do grudnia dział leasingu podpisał umowy na niemal 9 tys. m kw. Centra pozyskały razem aż 17 nowych najemców. Jednocześnie we wszystkich trzech obiektach prolongowano umowy łącznie z 27 </w:t>
      </w:r>
      <w:r w:rsidR="005175E3">
        <w:rPr>
          <w:rFonts w:ascii="Arial" w:hAnsi="Arial" w:cs="Arial"/>
          <w:b/>
          <w:bCs/>
          <w:sz w:val="20"/>
          <w:szCs w:val="20"/>
        </w:rPr>
        <w:t>markami.</w:t>
      </w:r>
    </w:p>
    <w:p w14:paraId="18807429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F51A58" w14:textId="148ACBD8" w:rsidR="00157A32" w:rsidRPr="00157A32" w:rsidRDefault="00157A32" w:rsidP="00157A3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t xml:space="preserve">– Za nami pracowity, ale także bardzo efektywny rok, najlepszy od wybuchu pandemii. Dzięki realizowanej strategii, nie tylko znacząco rozwinęliśmy ofertę centrów, wprowadzając do nich popularne marki profootfallowe, dotąd </w:t>
      </w:r>
      <w:r w:rsidR="00A611E2">
        <w:rPr>
          <w:rFonts w:ascii="Arial" w:hAnsi="Arial" w:cs="Arial"/>
          <w:sz w:val="20"/>
          <w:szCs w:val="20"/>
        </w:rPr>
        <w:t xml:space="preserve">nie występujące często w formatach </w:t>
      </w:r>
      <w:r w:rsidRPr="00157A32">
        <w:rPr>
          <w:rFonts w:ascii="Arial" w:hAnsi="Arial" w:cs="Arial"/>
          <w:sz w:val="20"/>
          <w:szCs w:val="20"/>
        </w:rPr>
        <w:t xml:space="preserve">convenience, ale także – co kluczowe – umocniliśmy pozycję obiektów na lokalnych rynkach, tworząc nowe destynacje zakupowe dla lokalnych społeczności – </w:t>
      </w:r>
      <w:r w:rsidRPr="00157A32">
        <w:rPr>
          <w:rFonts w:ascii="Arial" w:hAnsi="Arial" w:cs="Arial"/>
          <w:b/>
          <w:bCs/>
          <w:sz w:val="20"/>
          <w:szCs w:val="20"/>
        </w:rPr>
        <w:t xml:space="preserve">mówi Karolina Nitowska, Leasing Director w Newbridge Poland. </w:t>
      </w:r>
    </w:p>
    <w:p w14:paraId="60006674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674ABC" w14:textId="42C4F35B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t>–</w:t>
      </w:r>
      <w:r w:rsidR="00A37B6C">
        <w:rPr>
          <w:rFonts w:ascii="Arial" w:hAnsi="Arial" w:cs="Arial"/>
          <w:sz w:val="20"/>
          <w:szCs w:val="20"/>
        </w:rPr>
        <w:t xml:space="preserve"> </w:t>
      </w:r>
      <w:r w:rsidR="005175E3">
        <w:rPr>
          <w:rFonts w:ascii="Arial" w:hAnsi="Arial" w:cs="Arial"/>
          <w:sz w:val="20"/>
          <w:szCs w:val="20"/>
        </w:rPr>
        <w:t xml:space="preserve">Zainteresowanie </w:t>
      </w:r>
      <w:r w:rsidR="005175E3" w:rsidRPr="00157A32">
        <w:rPr>
          <w:rFonts w:ascii="Arial" w:hAnsi="Arial" w:cs="Arial"/>
          <w:sz w:val="20"/>
          <w:szCs w:val="20"/>
        </w:rPr>
        <w:t>wynajmem</w:t>
      </w:r>
      <w:r w:rsidRPr="00157A32">
        <w:rPr>
          <w:rFonts w:ascii="Arial" w:hAnsi="Arial" w:cs="Arial"/>
          <w:sz w:val="20"/>
          <w:szCs w:val="20"/>
        </w:rPr>
        <w:t xml:space="preserve"> w obiektach</w:t>
      </w:r>
      <w:r w:rsidR="00F44BAA">
        <w:rPr>
          <w:rFonts w:ascii="Arial" w:hAnsi="Arial" w:cs="Arial"/>
          <w:sz w:val="20"/>
          <w:szCs w:val="20"/>
        </w:rPr>
        <w:t xml:space="preserve"> Newbridge</w:t>
      </w:r>
      <w:r w:rsidRPr="00157A32">
        <w:rPr>
          <w:rFonts w:ascii="Arial" w:hAnsi="Arial" w:cs="Arial"/>
          <w:sz w:val="20"/>
          <w:szCs w:val="20"/>
        </w:rPr>
        <w:t xml:space="preserve"> zarówno ze strony nowych marek, jak i wieloletnich partnerów</w:t>
      </w:r>
      <w:r w:rsidR="00885166">
        <w:rPr>
          <w:rFonts w:ascii="Arial" w:hAnsi="Arial" w:cs="Arial"/>
          <w:sz w:val="20"/>
          <w:szCs w:val="20"/>
        </w:rPr>
        <w:t xml:space="preserve"> nie słabnie. </w:t>
      </w:r>
      <w:r w:rsidRPr="00157A32">
        <w:rPr>
          <w:rFonts w:ascii="Arial" w:hAnsi="Arial" w:cs="Arial"/>
          <w:sz w:val="20"/>
          <w:szCs w:val="20"/>
        </w:rPr>
        <w:t xml:space="preserve"> Przeprowadzone w ostatnich latach modernizacje, wyróżniający się w segmencie convenience tenant-mix, a także atrakcyjne i szerokie rynki konsumenckie, sprawiają, że centra z Krakowa, Torunia i Łodzi postrzegane są jako </w:t>
      </w:r>
      <w:r w:rsidR="005175E3">
        <w:rPr>
          <w:rFonts w:ascii="Arial" w:hAnsi="Arial" w:cs="Arial"/>
          <w:sz w:val="20"/>
          <w:szCs w:val="20"/>
        </w:rPr>
        <w:t xml:space="preserve">lokalizacje </w:t>
      </w:r>
      <w:r w:rsidR="005175E3" w:rsidRPr="00157A32">
        <w:rPr>
          <w:rFonts w:ascii="Arial" w:hAnsi="Arial" w:cs="Arial"/>
          <w:sz w:val="20"/>
          <w:szCs w:val="20"/>
        </w:rPr>
        <w:t>o</w:t>
      </w:r>
      <w:r w:rsidRPr="00157A32">
        <w:rPr>
          <w:rFonts w:ascii="Arial" w:hAnsi="Arial" w:cs="Arial"/>
          <w:sz w:val="20"/>
          <w:szCs w:val="20"/>
        </w:rPr>
        <w:t xml:space="preserve"> wyróżniającym się potencjale leasingowym. To skłania do inwestycji </w:t>
      </w:r>
      <w:r w:rsidR="005175E3">
        <w:rPr>
          <w:rFonts w:ascii="Arial" w:hAnsi="Arial" w:cs="Arial"/>
          <w:sz w:val="20"/>
          <w:szCs w:val="20"/>
        </w:rPr>
        <w:t>w kolejne lokale</w:t>
      </w:r>
      <w:r w:rsidRPr="00157A32">
        <w:rPr>
          <w:rFonts w:ascii="Arial" w:hAnsi="Arial" w:cs="Arial"/>
          <w:sz w:val="20"/>
          <w:szCs w:val="20"/>
        </w:rPr>
        <w:t>, ale także do wieloletniej obecności – dodaje.</w:t>
      </w:r>
    </w:p>
    <w:p w14:paraId="37AAB290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9114DB" w14:textId="27717897" w:rsidR="00157A32" w:rsidRPr="00157A32" w:rsidRDefault="00157A32" w:rsidP="00157A32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t xml:space="preserve">Widać to najlepiej na przykładzie Nowych Czyżyn w Krakowie. Tylko od stycznia do grudnia centrum handlowe pozyskało aż 8 najemców. Wśród </w:t>
      </w:r>
      <w:r w:rsidR="00F44BAA">
        <w:rPr>
          <w:rFonts w:ascii="Arial" w:hAnsi="Arial" w:cs="Arial"/>
          <w:sz w:val="20"/>
          <w:szCs w:val="20"/>
        </w:rPr>
        <w:t>debiutantów</w:t>
      </w:r>
      <w:r w:rsidRPr="00157A32">
        <w:rPr>
          <w:rFonts w:ascii="Arial" w:hAnsi="Arial" w:cs="Arial"/>
          <w:sz w:val="20"/>
          <w:szCs w:val="20"/>
        </w:rPr>
        <w:t xml:space="preserve"> można znaleźć tak popularne brandy jak: </w:t>
      </w:r>
      <w:r w:rsidRPr="00157A32">
        <w:rPr>
          <w:rFonts w:ascii="Arial" w:eastAsia="Times New Roman" w:hAnsi="Arial" w:cs="Arial"/>
          <w:sz w:val="20"/>
          <w:szCs w:val="20"/>
        </w:rPr>
        <w:t xml:space="preserve">Empik, 4F, Monnari, Triumph, W.Kruk, ITAKA, ale także lokalne koncepty Pongo czy Ali Baba Kebab. </w:t>
      </w:r>
      <w:r w:rsidRPr="00157A32">
        <w:rPr>
          <w:rFonts w:ascii="Arial" w:hAnsi="Arial" w:cs="Arial"/>
          <w:sz w:val="20"/>
          <w:szCs w:val="20"/>
        </w:rPr>
        <w:t xml:space="preserve">Jednocześnie, w 2022 r., </w:t>
      </w:r>
      <w:r w:rsidR="005175E3" w:rsidRPr="00157A32">
        <w:rPr>
          <w:rFonts w:ascii="Arial" w:hAnsi="Arial" w:cs="Arial"/>
          <w:sz w:val="20"/>
          <w:szCs w:val="20"/>
        </w:rPr>
        <w:t>przedłuż</w:t>
      </w:r>
      <w:r w:rsidR="005175E3">
        <w:rPr>
          <w:rFonts w:ascii="Arial" w:hAnsi="Arial" w:cs="Arial"/>
          <w:sz w:val="20"/>
          <w:szCs w:val="20"/>
        </w:rPr>
        <w:t xml:space="preserve">ono </w:t>
      </w:r>
      <w:r w:rsidR="005175E3" w:rsidRPr="00157A32">
        <w:rPr>
          <w:rFonts w:ascii="Arial" w:hAnsi="Arial" w:cs="Arial"/>
          <w:sz w:val="20"/>
          <w:szCs w:val="20"/>
        </w:rPr>
        <w:t>umowy</w:t>
      </w:r>
      <w:r w:rsidRPr="00157A32">
        <w:rPr>
          <w:rFonts w:ascii="Arial" w:hAnsi="Arial" w:cs="Arial"/>
          <w:sz w:val="20"/>
          <w:szCs w:val="20"/>
        </w:rPr>
        <w:t xml:space="preserve"> z 10 obecnymi tu od lat markami. Na tej liście pojawiają się tak </w:t>
      </w:r>
      <w:r w:rsidR="005175E3">
        <w:rPr>
          <w:rFonts w:ascii="Arial" w:hAnsi="Arial" w:cs="Arial"/>
          <w:sz w:val="20"/>
          <w:szCs w:val="20"/>
        </w:rPr>
        <w:t xml:space="preserve">popularne </w:t>
      </w:r>
      <w:r w:rsidR="005175E3" w:rsidRPr="00157A32">
        <w:rPr>
          <w:rFonts w:ascii="Arial" w:hAnsi="Arial" w:cs="Arial"/>
          <w:sz w:val="20"/>
          <w:szCs w:val="20"/>
        </w:rPr>
        <w:t>brandy</w:t>
      </w:r>
      <w:r w:rsidRPr="00157A32">
        <w:rPr>
          <w:rFonts w:ascii="Arial" w:hAnsi="Arial" w:cs="Arial"/>
          <w:sz w:val="20"/>
          <w:szCs w:val="20"/>
        </w:rPr>
        <w:t xml:space="preserve"> jak m.in. Pawo, Rossmann, 50 Style, Ziaja czy Kodano Optyk.</w:t>
      </w:r>
    </w:p>
    <w:p w14:paraId="1AD9E788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E86371" w14:textId="007CF085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t xml:space="preserve">– Chociaż już 95% naszych klientów pozytywnie </w:t>
      </w:r>
      <w:r w:rsidR="00EF2776">
        <w:rPr>
          <w:rFonts w:ascii="Arial" w:hAnsi="Arial" w:cs="Arial"/>
          <w:sz w:val="20"/>
          <w:szCs w:val="20"/>
        </w:rPr>
        <w:t xml:space="preserve">ocenia </w:t>
      </w:r>
      <w:r w:rsidR="00A353BD">
        <w:rPr>
          <w:rFonts w:ascii="Arial" w:hAnsi="Arial" w:cs="Arial"/>
          <w:sz w:val="20"/>
          <w:szCs w:val="20"/>
        </w:rPr>
        <w:t>Nowe Czyżyny</w:t>
      </w:r>
      <w:r w:rsidR="00A37B6C">
        <w:rPr>
          <w:rFonts w:ascii="Arial" w:hAnsi="Arial" w:cs="Arial"/>
          <w:sz w:val="20"/>
          <w:szCs w:val="20"/>
        </w:rPr>
        <w:t xml:space="preserve">, </w:t>
      </w:r>
      <w:r w:rsidRPr="00157A32">
        <w:rPr>
          <w:rFonts w:ascii="Arial" w:hAnsi="Arial" w:cs="Arial"/>
          <w:sz w:val="20"/>
          <w:szCs w:val="20"/>
        </w:rPr>
        <w:t>zwracając uwagę</w:t>
      </w:r>
      <w:r w:rsidR="00A353BD">
        <w:rPr>
          <w:rFonts w:ascii="Arial" w:hAnsi="Arial" w:cs="Arial"/>
          <w:sz w:val="20"/>
          <w:szCs w:val="20"/>
        </w:rPr>
        <w:t xml:space="preserve"> m.in.</w:t>
      </w:r>
      <w:r w:rsidRPr="00157A32">
        <w:rPr>
          <w:rFonts w:ascii="Arial" w:hAnsi="Arial" w:cs="Arial"/>
          <w:sz w:val="20"/>
          <w:szCs w:val="20"/>
        </w:rPr>
        <w:t xml:space="preserve"> na kompaktowość czy komplementarność</w:t>
      </w:r>
      <w:r w:rsidR="00A353BD">
        <w:rPr>
          <w:rFonts w:ascii="Arial" w:hAnsi="Arial" w:cs="Arial"/>
          <w:sz w:val="20"/>
          <w:szCs w:val="20"/>
        </w:rPr>
        <w:t xml:space="preserve"> oferty</w:t>
      </w:r>
      <w:r w:rsidRPr="00157A32">
        <w:rPr>
          <w:rFonts w:ascii="Arial" w:hAnsi="Arial" w:cs="Arial"/>
          <w:sz w:val="20"/>
          <w:szCs w:val="20"/>
        </w:rPr>
        <w:t xml:space="preserve">, nie ustajemy w rozwoju tenant-mixu, zwłaszcza w kluczowych dla pozycjonowania obiektu segmentach. W 2022 roku mocno skupiliśmy się </w:t>
      </w:r>
      <w:r w:rsidR="00F44BAA" w:rsidRPr="00157A32">
        <w:rPr>
          <w:rFonts w:ascii="Arial" w:hAnsi="Arial" w:cs="Arial"/>
          <w:sz w:val="20"/>
          <w:szCs w:val="20"/>
        </w:rPr>
        <w:t xml:space="preserve">na </w:t>
      </w:r>
      <w:r w:rsidR="00F44BAA">
        <w:rPr>
          <w:rFonts w:ascii="Arial" w:hAnsi="Arial" w:cs="Arial"/>
          <w:sz w:val="20"/>
          <w:szCs w:val="20"/>
        </w:rPr>
        <w:t>modzie</w:t>
      </w:r>
      <w:r w:rsidRPr="00157A32">
        <w:rPr>
          <w:rFonts w:ascii="Arial" w:hAnsi="Arial" w:cs="Arial"/>
          <w:sz w:val="20"/>
          <w:szCs w:val="20"/>
        </w:rPr>
        <w:t>, wprowadzając aż 4 marki, które dopełniły mix. Dużym wydarzenie</w:t>
      </w:r>
      <w:r w:rsidR="00306434">
        <w:rPr>
          <w:rFonts w:ascii="Arial" w:hAnsi="Arial" w:cs="Arial"/>
          <w:sz w:val="20"/>
          <w:szCs w:val="20"/>
        </w:rPr>
        <w:t>m dla naszych klientów</w:t>
      </w:r>
      <w:r w:rsidRPr="00157A32">
        <w:rPr>
          <w:rFonts w:ascii="Arial" w:hAnsi="Arial" w:cs="Arial"/>
          <w:sz w:val="20"/>
          <w:szCs w:val="20"/>
        </w:rPr>
        <w:t xml:space="preserve"> był także debiut Empiku, który wszedł z omnichannelowym konceptem „mini”, a także pojawienie się</w:t>
      </w:r>
      <w:r w:rsidR="001A7235">
        <w:rPr>
          <w:rFonts w:ascii="Arial" w:hAnsi="Arial" w:cs="Arial"/>
          <w:sz w:val="20"/>
          <w:szCs w:val="20"/>
        </w:rPr>
        <w:t xml:space="preserve"> sklepu 4</w:t>
      </w:r>
      <w:r w:rsidR="005175E3">
        <w:rPr>
          <w:rFonts w:ascii="Arial" w:hAnsi="Arial" w:cs="Arial"/>
          <w:sz w:val="20"/>
          <w:szCs w:val="20"/>
        </w:rPr>
        <w:t>F i</w:t>
      </w:r>
      <w:r w:rsidRPr="00157A32">
        <w:rPr>
          <w:rFonts w:ascii="Arial" w:hAnsi="Arial" w:cs="Arial"/>
          <w:sz w:val="20"/>
          <w:szCs w:val="20"/>
        </w:rPr>
        <w:t xml:space="preserve"> salonu W.Kruk, dzięki któremu oferta jubilerska obiektu</w:t>
      </w:r>
      <w:r w:rsidR="00C572FC">
        <w:rPr>
          <w:rFonts w:ascii="Arial" w:hAnsi="Arial" w:cs="Arial"/>
          <w:sz w:val="20"/>
          <w:szCs w:val="20"/>
        </w:rPr>
        <w:t xml:space="preserve"> stał</w:t>
      </w:r>
      <w:r w:rsidR="005175E3">
        <w:rPr>
          <w:rFonts w:ascii="Arial" w:hAnsi="Arial" w:cs="Arial"/>
          <w:sz w:val="20"/>
          <w:szCs w:val="20"/>
        </w:rPr>
        <w:t>a</w:t>
      </w:r>
      <w:r w:rsidR="00C572FC">
        <w:rPr>
          <w:rFonts w:ascii="Arial" w:hAnsi="Arial" w:cs="Arial"/>
          <w:sz w:val="20"/>
          <w:szCs w:val="20"/>
        </w:rPr>
        <w:t xml:space="preserve"> się</w:t>
      </w:r>
      <w:r w:rsidRPr="00157A32">
        <w:rPr>
          <w:rFonts w:ascii="Arial" w:hAnsi="Arial" w:cs="Arial"/>
          <w:sz w:val="20"/>
          <w:szCs w:val="20"/>
        </w:rPr>
        <w:t xml:space="preserve"> kompletna – mówi Karolina Nitowska.</w:t>
      </w:r>
    </w:p>
    <w:p w14:paraId="5E3BB34D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5A753A" w14:textId="200732C1" w:rsidR="00157A32" w:rsidRPr="00157A32" w:rsidRDefault="005175E3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Także w</w:t>
      </w:r>
      <w:r w:rsidR="00DD2B90">
        <w:rPr>
          <w:rFonts w:ascii="Arial" w:hAnsi="Arial" w:cs="Arial"/>
          <w:sz w:val="20"/>
          <w:szCs w:val="20"/>
        </w:rPr>
        <w:t xml:space="preserve"> </w:t>
      </w:r>
      <w:r w:rsidR="00157A32" w:rsidRPr="00157A32">
        <w:rPr>
          <w:rFonts w:ascii="Arial" w:hAnsi="Arial" w:cs="Arial"/>
          <w:sz w:val="20"/>
          <w:szCs w:val="20"/>
        </w:rPr>
        <w:t>Now</w:t>
      </w:r>
      <w:r w:rsidR="00DD2B90">
        <w:rPr>
          <w:rFonts w:ascii="Arial" w:hAnsi="Arial" w:cs="Arial"/>
          <w:sz w:val="20"/>
          <w:szCs w:val="20"/>
        </w:rPr>
        <w:t>ych</w:t>
      </w:r>
      <w:r w:rsidR="00157A32" w:rsidRPr="00157A32">
        <w:rPr>
          <w:rFonts w:ascii="Arial" w:hAnsi="Arial" w:cs="Arial"/>
          <w:sz w:val="20"/>
          <w:szCs w:val="20"/>
        </w:rPr>
        <w:t xml:space="preserve"> Bielaw</w:t>
      </w:r>
      <w:r w:rsidR="00DD2B90">
        <w:rPr>
          <w:rFonts w:ascii="Arial" w:hAnsi="Arial" w:cs="Arial"/>
          <w:sz w:val="20"/>
          <w:szCs w:val="20"/>
        </w:rPr>
        <w:t xml:space="preserve">ach w Toruniu </w:t>
      </w:r>
      <w:r w:rsidR="00157A32" w:rsidRPr="00157A32">
        <w:rPr>
          <w:rFonts w:ascii="Arial" w:hAnsi="Arial" w:cs="Arial"/>
          <w:sz w:val="20"/>
          <w:szCs w:val="20"/>
        </w:rPr>
        <w:t>wzmoc</w:t>
      </w:r>
      <w:r w:rsidR="00DD2B90">
        <w:rPr>
          <w:rFonts w:ascii="Arial" w:hAnsi="Arial" w:cs="Arial"/>
          <w:sz w:val="20"/>
          <w:szCs w:val="20"/>
        </w:rPr>
        <w:t>niona została</w:t>
      </w:r>
      <w:r w:rsidR="00157A32" w:rsidRPr="00157A32">
        <w:rPr>
          <w:rFonts w:ascii="Arial" w:hAnsi="Arial" w:cs="Arial"/>
          <w:sz w:val="20"/>
          <w:szCs w:val="20"/>
        </w:rPr>
        <w:t xml:space="preserve"> ofert</w:t>
      </w:r>
      <w:r w:rsidR="00DD2B90">
        <w:rPr>
          <w:rFonts w:ascii="Arial" w:hAnsi="Arial" w:cs="Arial"/>
          <w:sz w:val="20"/>
          <w:szCs w:val="20"/>
        </w:rPr>
        <w:t>a</w:t>
      </w:r>
      <w:r w:rsidR="00157A32" w:rsidRPr="00157A32">
        <w:rPr>
          <w:rFonts w:ascii="Arial" w:hAnsi="Arial" w:cs="Arial"/>
          <w:sz w:val="20"/>
          <w:szCs w:val="20"/>
        </w:rPr>
        <w:t xml:space="preserve"> modow</w:t>
      </w:r>
      <w:r w:rsidR="00DD2B90">
        <w:rPr>
          <w:rFonts w:ascii="Arial" w:hAnsi="Arial" w:cs="Arial"/>
          <w:sz w:val="20"/>
          <w:szCs w:val="20"/>
        </w:rPr>
        <w:t>a</w:t>
      </w:r>
      <w:r w:rsidR="00157A32" w:rsidRPr="00157A32">
        <w:rPr>
          <w:rFonts w:ascii="Arial" w:hAnsi="Arial" w:cs="Arial"/>
          <w:sz w:val="20"/>
          <w:szCs w:val="20"/>
        </w:rPr>
        <w:t xml:space="preserve">. </w:t>
      </w:r>
      <w:r w:rsidR="000806E3">
        <w:rPr>
          <w:rFonts w:ascii="Arial" w:hAnsi="Arial" w:cs="Arial"/>
          <w:sz w:val="20"/>
          <w:szCs w:val="20"/>
        </w:rPr>
        <w:t>Jesienią w</w:t>
      </w:r>
      <w:r w:rsidR="00EF2776">
        <w:rPr>
          <w:rFonts w:ascii="Arial" w:hAnsi="Arial" w:cs="Arial"/>
          <w:sz w:val="20"/>
          <w:szCs w:val="20"/>
        </w:rPr>
        <w:t xml:space="preserve"> </w:t>
      </w:r>
      <w:r w:rsidR="00157A32" w:rsidRPr="00157A32">
        <w:rPr>
          <w:rFonts w:ascii="Arial" w:hAnsi="Arial" w:cs="Arial"/>
          <w:sz w:val="20"/>
          <w:szCs w:val="20"/>
        </w:rPr>
        <w:t>2022 rok</w:t>
      </w:r>
      <w:r w:rsidR="00EF2776">
        <w:rPr>
          <w:rFonts w:ascii="Arial" w:hAnsi="Arial" w:cs="Arial"/>
          <w:sz w:val="20"/>
          <w:szCs w:val="20"/>
        </w:rPr>
        <w:t>u w obiekcie zadebiutowała marka</w:t>
      </w:r>
      <w:r w:rsidR="00157A32" w:rsidRPr="00157A32">
        <w:rPr>
          <w:rFonts w:ascii="Arial" w:hAnsi="Arial" w:cs="Arial"/>
          <w:sz w:val="20"/>
          <w:szCs w:val="20"/>
        </w:rPr>
        <w:t xml:space="preserve"> TATUUM</w:t>
      </w:r>
      <w:r w:rsidR="00EF2776">
        <w:rPr>
          <w:rFonts w:ascii="Arial" w:hAnsi="Arial" w:cs="Arial"/>
          <w:sz w:val="20"/>
          <w:szCs w:val="20"/>
        </w:rPr>
        <w:t xml:space="preserve">, a </w:t>
      </w:r>
      <w:r w:rsidR="00157A32" w:rsidRPr="00157A32">
        <w:rPr>
          <w:rFonts w:ascii="Arial" w:hAnsi="Arial" w:cs="Arial"/>
          <w:sz w:val="20"/>
          <w:szCs w:val="20"/>
        </w:rPr>
        <w:t>Change Lingerie</w:t>
      </w:r>
      <w:r w:rsidR="00EF2776">
        <w:rPr>
          <w:rFonts w:ascii="Arial" w:hAnsi="Arial" w:cs="Arial"/>
          <w:sz w:val="20"/>
          <w:szCs w:val="20"/>
        </w:rPr>
        <w:t xml:space="preserve"> zdecydowało się na przedłużenie umowy najmu</w:t>
      </w:r>
      <w:r w:rsidR="00157A32" w:rsidRPr="00157A32">
        <w:rPr>
          <w:rFonts w:ascii="Arial" w:hAnsi="Arial" w:cs="Arial"/>
          <w:sz w:val="20"/>
          <w:szCs w:val="20"/>
        </w:rPr>
        <w:t>. Nowościami zaowocowała także rozbudowa centrum</w:t>
      </w:r>
      <w:r w:rsidR="00E925DD">
        <w:rPr>
          <w:rFonts w:ascii="Arial" w:hAnsi="Arial" w:cs="Arial"/>
          <w:sz w:val="20"/>
          <w:szCs w:val="20"/>
        </w:rPr>
        <w:t xml:space="preserve"> o park handlowy</w:t>
      </w:r>
      <w:r w:rsidR="00157A32" w:rsidRPr="00157A32">
        <w:rPr>
          <w:rFonts w:ascii="Arial" w:hAnsi="Arial" w:cs="Arial"/>
          <w:sz w:val="20"/>
          <w:szCs w:val="20"/>
        </w:rPr>
        <w:t xml:space="preserve">. W listopadzie otwarto pierwszy z dwóch zaplanowanych </w:t>
      </w:r>
      <w:r>
        <w:rPr>
          <w:rFonts w:ascii="Arial" w:hAnsi="Arial" w:cs="Arial"/>
          <w:sz w:val="20"/>
          <w:szCs w:val="20"/>
        </w:rPr>
        <w:t>retail parków</w:t>
      </w:r>
      <w:r w:rsidR="00157A32" w:rsidRPr="00157A32">
        <w:rPr>
          <w:rFonts w:ascii="Arial" w:hAnsi="Arial" w:cs="Arial"/>
          <w:sz w:val="20"/>
          <w:szCs w:val="20"/>
        </w:rPr>
        <w:t xml:space="preserve">. </w:t>
      </w:r>
      <w:r w:rsidRPr="00157A32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tenant-</w:t>
      </w:r>
      <w:r w:rsidR="008943D9">
        <w:rPr>
          <w:rFonts w:ascii="Arial" w:hAnsi="Arial" w:cs="Arial"/>
          <w:sz w:val="20"/>
          <w:szCs w:val="20"/>
        </w:rPr>
        <w:t>mix’ie</w:t>
      </w:r>
      <w:r w:rsidR="00157A32" w:rsidRPr="00157A32">
        <w:rPr>
          <w:rFonts w:ascii="Arial" w:hAnsi="Arial" w:cs="Arial"/>
          <w:sz w:val="20"/>
          <w:szCs w:val="20"/>
        </w:rPr>
        <w:t xml:space="preserve"> obiektu pojawiły się sklepy</w:t>
      </w:r>
      <w:r w:rsidR="008943D9">
        <w:rPr>
          <w:rFonts w:ascii="Arial" w:hAnsi="Arial" w:cs="Arial"/>
          <w:sz w:val="20"/>
          <w:szCs w:val="20"/>
        </w:rPr>
        <w:t>:</w:t>
      </w:r>
      <w:r w:rsidR="00157A32" w:rsidRPr="00157A32">
        <w:rPr>
          <w:rFonts w:ascii="Arial" w:hAnsi="Arial" w:cs="Arial"/>
          <w:sz w:val="20"/>
          <w:szCs w:val="20"/>
        </w:rPr>
        <w:t xml:space="preserve"> NEONET, TEDi i Komfort. W drugim, bliźniaczym retail parku, który jest obecnie w budowie, ma pojawić się m.in. Sinsay i Maxi Zoo. Łącznie w 2022 r. centrum </w:t>
      </w:r>
      <w:r w:rsidR="00F44BAA">
        <w:rPr>
          <w:rFonts w:ascii="Arial" w:hAnsi="Arial" w:cs="Arial"/>
          <w:sz w:val="20"/>
          <w:szCs w:val="20"/>
        </w:rPr>
        <w:t>pozyskało</w:t>
      </w:r>
      <w:r w:rsidR="00157A32" w:rsidRPr="00157A32">
        <w:rPr>
          <w:rFonts w:ascii="Arial" w:hAnsi="Arial" w:cs="Arial"/>
          <w:sz w:val="20"/>
          <w:szCs w:val="20"/>
        </w:rPr>
        <w:t xml:space="preserve"> 7 nowych marek. Jednocześnie też dział leasingu prolongował umowy z 14 markami., w tym m.in. z: Monnari, Wojas, Orange, Kodano Optyk i Vision Express.</w:t>
      </w:r>
    </w:p>
    <w:p w14:paraId="30500D42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1978FE" w14:textId="2234ED54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t>– W 2022</w:t>
      </w:r>
      <w:r w:rsidR="00F44BAA">
        <w:rPr>
          <w:rFonts w:ascii="Arial" w:hAnsi="Arial" w:cs="Arial"/>
          <w:sz w:val="20"/>
          <w:szCs w:val="20"/>
        </w:rPr>
        <w:t xml:space="preserve"> r.</w:t>
      </w:r>
      <w:r w:rsidRPr="00157A32">
        <w:rPr>
          <w:rFonts w:ascii="Arial" w:hAnsi="Arial" w:cs="Arial"/>
          <w:sz w:val="20"/>
          <w:szCs w:val="20"/>
        </w:rPr>
        <w:t xml:space="preserve"> </w:t>
      </w:r>
      <w:r w:rsidR="005175E3">
        <w:rPr>
          <w:rFonts w:ascii="Arial" w:hAnsi="Arial" w:cs="Arial"/>
          <w:sz w:val="20"/>
          <w:szCs w:val="20"/>
        </w:rPr>
        <w:t xml:space="preserve">komercjalizacja </w:t>
      </w:r>
      <w:r w:rsidR="005175E3" w:rsidRPr="00157A32">
        <w:rPr>
          <w:rFonts w:ascii="Arial" w:hAnsi="Arial" w:cs="Arial"/>
          <w:sz w:val="20"/>
          <w:szCs w:val="20"/>
        </w:rPr>
        <w:t>Nowych</w:t>
      </w:r>
      <w:r w:rsidRPr="00157A32">
        <w:rPr>
          <w:rFonts w:ascii="Arial" w:hAnsi="Arial" w:cs="Arial"/>
          <w:sz w:val="20"/>
          <w:szCs w:val="20"/>
        </w:rPr>
        <w:t xml:space="preserve"> </w:t>
      </w:r>
      <w:r w:rsidR="005175E3" w:rsidRPr="00157A32">
        <w:rPr>
          <w:rFonts w:ascii="Arial" w:hAnsi="Arial" w:cs="Arial"/>
          <w:sz w:val="20"/>
          <w:szCs w:val="20"/>
        </w:rPr>
        <w:t xml:space="preserve">Bielaw </w:t>
      </w:r>
      <w:r w:rsidR="005175E3">
        <w:rPr>
          <w:rFonts w:ascii="Arial" w:hAnsi="Arial" w:cs="Arial"/>
          <w:sz w:val="20"/>
          <w:szCs w:val="20"/>
        </w:rPr>
        <w:t>postępowała</w:t>
      </w:r>
      <w:r w:rsidR="008943D9">
        <w:rPr>
          <w:rFonts w:ascii="Arial" w:hAnsi="Arial" w:cs="Arial"/>
          <w:sz w:val="20"/>
          <w:szCs w:val="20"/>
        </w:rPr>
        <w:t xml:space="preserve"> </w:t>
      </w:r>
      <w:r w:rsidRPr="00157A32">
        <w:rPr>
          <w:rFonts w:ascii="Arial" w:hAnsi="Arial" w:cs="Arial"/>
          <w:sz w:val="20"/>
          <w:szCs w:val="20"/>
        </w:rPr>
        <w:t>wielowymiarowo. Z jednej strony, pracowaliśmy nad wzbogaceniem oferty istniejącego od lat obiektu, pozyskując</w:t>
      </w:r>
      <w:r w:rsidR="00EB3EA7">
        <w:rPr>
          <w:rFonts w:ascii="Arial" w:hAnsi="Arial" w:cs="Arial"/>
          <w:sz w:val="20"/>
          <w:szCs w:val="20"/>
        </w:rPr>
        <w:t xml:space="preserve"> popularne</w:t>
      </w:r>
      <w:r w:rsidR="00CE5D9D">
        <w:rPr>
          <w:rFonts w:ascii="Arial" w:hAnsi="Arial" w:cs="Arial"/>
          <w:sz w:val="20"/>
          <w:szCs w:val="20"/>
        </w:rPr>
        <w:t xml:space="preserve"> na rynku</w:t>
      </w:r>
      <w:r w:rsidR="00EB3EA7">
        <w:rPr>
          <w:rFonts w:ascii="Arial" w:hAnsi="Arial" w:cs="Arial"/>
          <w:sz w:val="20"/>
          <w:szCs w:val="20"/>
        </w:rPr>
        <w:t xml:space="preserve"> koncepty</w:t>
      </w:r>
      <w:r w:rsidRPr="00157A32">
        <w:rPr>
          <w:rFonts w:ascii="Arial" w:hAnsi="Arial" w:cs="Arial"/>
          <w:sz w:val="20"/>
          <w:szCs w:val="20"/>
        </w:rPr>
        <w:t>, z drugiej strony umacnialiśmy ofertę poprzez prolongaty</w:t>
      </w:r>
      <w:r w:rsidR="00CE5D9D">
        <w:rPr>
          <w:rFonts w:ascii="Arial" w:hAnsi="Arial" w:cs="Arial"/>
          <w:sz w:val="20"/>
          <w:szCs w:val="20"/>
        </w:rPr>
        <w:t xml:space="preserve"> aktualnych umów najmu</w:t>
      </w:r>
      <w:r w:rsidRPr="00157A32">
        <w:rPr>
          <w:rFonts w:ascii="Arial" w:hAnsi="Arial" w:cs="Arial"/>
          <w:sz w:val="20"/>
          <w:szCs w:val="20"/>
        </w:rPr>
        <w:t xml:space="preserve">. Prowadziliśmy też intensywne prace komercjalizacyjne w dwóch nowych parkach handlowych. </w:t>
      </w:r>
      <w:r w:rsidR="00A65C65">
        <w:rPr>
          <w:rFonts w:ascii="Arial" w:hAnsi="Arial" w:cs="Arial"/>
          <w:sz w:val="20"/>
          <w:szCs w:val="20"/>
        </w:rPr>
        <w:t>Naszym d</w:t>
      </w:r>
      <w:r w:rsidRPr="00157A32">
        <w:rPr>
          <w:rFonts w:ascii="Arial" w:hAnsi="Arial" w:cs="Arial"/>
          <w:sz w:val="20"/>
          <w:szCs w:val="20"/>
        </w:rPr>
        <w:t xml:space="preserve">użym sukcesem było to, że obie te inwestycje już w momencie ogłaszania były w 100% skomercjalizowane – mówi </w:t>
      </w:r>
      <w:r w:rsidR="00EF2776">
        <w:rPr>
          <w:rFonts w:ascii="Arial" w:hAnsi="Arial" w:cs="Arial"/>
          <w:sz w:val="20"/>
          <w:szCs w:val="20"/>
        </w:rPr>
        <w:t>Karolina Nitowska</w:t>
      </w:r>
      <w:r w:rsidRPr="00157A32">
        <w:rPr>
          <w:rFonts w:ascii="Arial" w:hAnsi="Arial" w:cs="Arial"/>
          <w:sz w:val="20"/>
          <w:szCs w:val="20"/>
        </w:rPr>
        <w:t xml:space="preserve">. </w:t>
      </w:r>
    </w:p>
    <w:p w14:paraId="0E435DDA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7422CD" w14:textId="68342676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lastRenderedPageBreak/>
        <w:t xml:space="preserve">Wskaźnik 100% wynajmu osiągnęło w 2022 roku także centrum handlowe Nowa Górna w Łodzi. Miniony rok przyniósł tu debiut dwóch lokalnych konceptów – piekarnio-cukierni Ozdowscy, a także sklepu ze zdrową i ekologiczną żywnością dla zwierząt Zwierzogród. Centrum prolongowało także umowy z 3 najemcami. </w:t>
      </w:r>
    </w:p>
    <w:p w14:paraId="0767EB91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C4CC07" w14:textId="64C98C41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57A32">
        <w:rPr>
          <w:rFonts w:ascii="Arial" w:hAnsi="Arial" w:cs="Arial"/>
          <w:sz w:val="20"/>
          <w:szCs w:val="20"/>
        </w:rPr>
        <w:t>– Nowa Górna to centrum, które w 2022 roku przeszło największe zmiany.</w:t>
      </w:r>
      <w:r w:rsidR="00EF2776">
        <w:rPr>
          <w:rFonts w:ascii="Arial" w:hAnsi="Arial" w:cs="Arial"/>
          <w:sz w:val="20"/>
          <w:szCs w:val="20"/>
        </w:rPr>
        <w:t xml:space="preserve"> </w:t>
      </w:r>
      <w:r w:rsidR="00CF3EB4">
        <w:rPr>
          <w:rFonts w:ascii="Arial" w:hAnsi="Arial" w:cs="Arial"/>
          <w:sz w:val="20"/>
          <w:szCs w:val="20"/>
        </w:rPr>
        <w:t>Sukcesem była 100</w:t>
      </w:r>
      <w:r w:rsidR="005175E3">
        <w:rPr>
          <w:rFonts w:ascii="Arial" w:hAnsi="Arial" w:cs="Arial"/>
          <w:sz w:val="20"/>
          <w:szCs w:val="20"/>
        </w:rPr>
        <w:t>-procentowa</w:t>
      </w:r>
      <w:r w:rsidR="00CF3EB4">
        <w:rPr>
          <w:rFonts w:ascii="Arial" w:hAnsi="Arial" w:cs="Arial"/>
          <w:sz w:val="20"/>
          <w:szCs w:val="20"/>
        </w:rPr>
        <w:t xml:space="preserve"> </w:t>
      </w:r>
      <w:r w:rsidR="005175E3">
        <w:rPr>
          <w:rFonts w:ascii="Arial" w:hAnsi="Arial" w:cs="Arial"/>
          <w:sz w:val="20"/>
          <w:szCs w:val="20"/>
        </w:rPr>
        <w:t>komercjalizacja,</w:t>
      </w:r>
      <w:r w:rsidR="00CF3EB4">
        <w:rPr>
          <w:rFonts w:ascii="Arial" w:hAnsi="Arial" w:cs="Arial"/>
          <w:sz w:val="20"/>
          <w:szCs w:val="20"/>
        </w:rPr>
        <w:t xml:space="preserve"> ale o</w:t>
      </w:r>
      <w:r w:rsidR="00EF2776">
        <w:rPr>
          <w:rFonts w:ascii="Arial" w:hAnsi="Arial" w:cs="Arial"/>
          <w:sz w:val="20"/>
          <w:szCs w:val="20"/>
        </w:rPr>
        <w:t>biekt przeszedł</w:t>
      </w:r>
      <w:r w:rsidRPr="00157A32">
        <w:rPr>
          <w:rFonts w:ascii="Arial" w:hAnsi="Arial" w:cs="Arial"/>
          <w:sz w:val="20"/>
          <w:szCs w:val="20"/>
        </w:rPr>
        <w:t xml:space="preserve"> </w:t>
      </w:r>
      <w:r w:rsidR="00CF3EB4">
        <w:rPr>
          <w:rFonts w:ascii="Arial" w:hAnsi="Arial" w:cs="Arial"/>
          <w:sz w:val="20"/>
          <w:szCs w:val="20"/>
        </w:rPr>
        <w:t>również</w:t>
      </w:r>
      <w:r w:rsidR="00B313AB">
        <w:rPr>
          <w:rFonts w:ascii="Arial" w:hAnsi="Arial" w:cs="Arial"/>
          <w:sz w:val="20"/>
          <w:szCs w:val="20"/>
        </w:rPr>
        <w:t xml:space="preserve"> </w:t>
      </w:r>
      <w:r w:rsidRPr="00157A32">
        <w:rPr>
          <w:rFonts w:ascii="Arial" w:hAnsi="Arial" w:cs="Arial"/>
          <w:sz w:val="20"/>
          <w:szCs w:val="20"/>
        </w:rPr>
        <w:t>spektakularną metamorfozę, która objęła pasaż handlowy</w:t>
      </w:r>
      <w:r w:rsidR="00EF1B97">
        <w:rPr>
          <w:rFonts w:ascii="Arial" w:hAnsi="Arial" w:cs="Arial"/>
          <w:sz w:val="20"/>
          <w:szCs w:val="20"/>
        </w:rPr>
        <w:t xml:space="preserve"> jak </w:t>
      </w:r>
      <w:r w:rsidR="005175E3">
        <w:rPr>
          <w:rFonts w:ascii="Arial" w:hAnsi="Arial" w:cs="Arial"/>
          <w:sz w:val="20"/>
          <w:szCs w:val="20"/>
        </w:rPr>
        <w:t>e</w:t>
      </w:r>
      <w:r w:rsidR="005175E3" w:rsidRPr="00157A32">
        <w:rPr>
          <w:rFonts w:ascii="Arial" w:hAnsi="Arial" w:cs="Arial"/>
          <w:sz w:val="20"/>
          <w:szCs w:val="20"/>
        </w:rPr>
        <w:t>lewację</w:t>
      </w:r>
      <w:r w:rsidRPr="00157A32">
        <w:rPr>
          <w:rFonts w:ascii="Arial" w:hAnsi="Arial" w:cs="Arial"/>
          <w:sz w:val="20"/>
          <w:szCs w:val="20"/>
        </w:rPr>
        <w:t>. Zmiany</w:t>
      </w:r>
      <w:r w:rsidR="0065599B">
        <w:rPr>
          <w:rFonts w:ascii="Arial" w:hAnsi="Arial" w:cs="Arial"/>
          <w:sz w:val="20"/>
          <w:szCs w:val="20"/>
        </w:rPr>
        <w:t xml:space="preserve"> te</w:t>
      </w:r>
      <w:r w:rsidRPr="00157A32">
        <w:rPr>
          <w:rFonts w:ascii="Arial" w:hAnsi="Arial" w:cs="Arial"/>
          <w:sz w:val="20"/>
          <w:szCs w:val="20"/>
        </w:rPr>
        <w:t>, a także rosnący potencjał leasingowy centrum</w:t>
      </w:r>
      <w:r w:rsidR="005175E3">
        <w:rPr>
          <w:rFonts w:ascii="Arial" w:hAnsi="Arial" w:cs="Arial"/>
          <w:sz w:val="20"/>
          <w:szCs w:val="20"/>
        </w:rPr>
        <w:t>,</w:t>
      </w:r>
      <w:r w:rsidR="004E27A3">
        <w:rPr>
          <w:rFonts w:ascii="Arial" w:hAnsi="Arial" w:cs="Arial"/>
          <w:sz w:val="20"/>
          <w:szCs w:val="20"/>
        </w:rPr>
        <w:t xml:space="preserve"> </w:t>
      </w:r>
      <w:r w:rsidRPr="00157A32">
        <w:rPr>
          <w:rFonts w:ascii="Arial" w:hAnsi="Arial" w:cs="Arial"/>
          <w:sz w:val="20"/>
          <w:szCs w:val="20"/>
        </w:rPr>
        <w:t>miały także znaczący wpływ na rozmowy z naszymi dotychczasowymi najemcami oraz dalsze plany rozwoj</w:t>
      </w:r>
      <w:r w:rsidR="00EF2776">
        <w:rPr>
          <w:rFonts w:ascii="Arial" w:hAnsi="Arial" w:cs="Arial"/>
          <w:sz w:val="20"/>
          <w:szCs w:val="20"/>
        </w:rPr>
        <w:t xml:space="preserve">u </w:t>
      </w:r>
      <w:r w:rsidRPr="00157A32">
        <w:rPr>
          <w:rFonts w:ascii="Arial" w:hAnsi="Arial" w:cs="Arial"/>
          <w:sz w:val="20"/>
          <w:szCs w:val="20"/>
        </w:rPr>
        <w:t xml:space="preserve">– </w:t>
      </w:r>
      <w:r w:rsidR="00EF2776">
        <w:rPr>
          <w:rFonts w:ascii="Arial" w:hAnsi="Arial" w:cs="Arial"/>
          <w:sz w:val="20"/>
          <w:szCs w:val="20"/>
        </w:rPr>
        <w:t>dodaje Karolina Nitowska</w:t>
      </w:r>
      <w:r w:rsidRPr="00157A32">
        <w:rPr>
          <w:rFonts w:ascii="Arial" w:hAnsi="Arial" w:cs="Arial"/>
          <w:sz w:val="20"/>
          <w:szCs w:val="20"/>
        </w:rPr>
        <w:t xml:space="preserve">. </w:t>
      </w:r>
    </w:p>
    <w:p w14:paraId="70D404C7" w14:textId="77777777" w:rsidR="00157A32" w:rsidRPr="00157A32" w:rsidRDefault="00157A32" w:rsidP="00157A3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C83723" w14:textId="77777777" w:rsidR="00157A32" w:rsidRPr="00D12C6E" w:rsidRDefault="00157A32" w:rsidP="00157A32">
      <w:pPr>
        <w:pStyle w:val="Bezodstpw"/>
        <w:rPr>
          <w:rFonts w:ascii="Arial" w:hAnsi="Arial" w:cs="Arial"/>
          <w:sz w:val="20"/>
          <w:szCs w:val="20"/>
        </w:rPr>
      </w:pPr>
      <w:r w:rsidRPr="00D12C6E">
        <w:rPr>
          <w:rFonts w:ascii="Arial" w:hAnsi="Arial" w:cs="Arial"/>
          <w:sz w:val="20"/>
          <w:szCs w:val="20"/>
        </w:rPr>
        <w:t xml:space="preserve"> </w:t>
      </w:r>
    </w:p>
    <w:p w14:paraId="7BDF797C" w14:textId="77777777" w:rsidR="00F267CD" w:rsidRDefault="00F267CD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161BE229" w14:textId="77777777" w:rsidR="00F267CD" w:rsidRDefault="00F267CD" w:rsidP="000F2852">
      <w:pPr>
        <w:pStyle w:val="Bezodstpw"/>
        <w:rPr>
          <w:rFonts w:ascii="Arial" w:hAnsi="Arial" w:cs="Arial"/>
          <w:sz w:val="20"/>
          <w:szCs w:val="20"/>
        </w:rPr>
      </w:pPr>
    </w:p>
    <w:p w14:paraId="79E17236" w14:textId="6C6953E5" w:rsidR="00D02529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51CFB">
        <w:rPr>
          <w:rFonts w:ascii="Arial" w:hAnsi="Arial" w:cs="Arial"/>
          <w:b/>
          <w:sz w:val="18"/>
          <w:szCs w:val="18"/>
        </w:rPr>
        <w:t>Źródło</w:t>
      </w:r>
      <w:r w:rsidRPr="00351CFB">
        <w:rPr>
          <w:rFonts w:ascii="Arial" w:hAnsi="Arial" w:cs="Arial"/>
          <w:sz w:val="18"/>
          <w:szCs w:val="18"/>
        </w:rPr>
        <w:t>: Newbridge Poland/Guarana PR</w:t>
      </w:r>
    </w:p>
    <w:p w14:paraId="1FC47A92" w14:textId="53AE7138" w:rsidR="00F44BAA" w:rsidRPr="00351CFB" w:rsidRDefault="00F44BAA" w:rsidP="006A1F1C">
      <w:pPr>
        <w:pStyle w:val="Bezodstpw"/>
        <w:jc w:val="both"/>
        <w:rPr>
          <w:rFonts w:ascii="Arial" w:hAnsi="Arial" w:cs="Arial"/>
          <w:b/>
          <w:sz w:val="18"/>
          <w:szCs w:val="18"/>
        </w:rPr>
      </w:pPr>
      <w:r w:rsidRPr="00F44BAA">
        <w:rPr>
          <w:rFonts w:ascii="Arial" w:hAnsi="Arial" w:cs="Arial"/>
          <w:b/>
          <w:bCs/>
          <w:sz w:val="18"/>
          <w:szCs w:val="18"/>
        </w:rPr>
        <w:t>Tagi</w:t>
      </w:r>
      <w:r>
        <w:rPr>
          <w:rFonts w:ascii="Arial" w:hAnsi="Arial" w:cs="Arial"/>
          <w:sz w:val="18"/>
          <w:szCs w:val="18"/>
        </w:rPr>
        <w:t>: Newbridge, Nowe Bielawy, Nowe Czyżyny, Nowa Górna</w:t>
      </w:r>
    </w:p>
    <w:p w14:paraId="101F8D4C" w14:textId="77777777" w:rsidR="00FC72A8" w:rsidRPr="00351CFB" w:rsidRDefault="00FC72A8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8E777DA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Pr="00351CF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18ABAC7B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51CFB">
        <w:rPr>
          <w:rFonts w:ascii="Arial" w:hAnsi="Arial" w:cs="Arial"/>
          <w:b/>
          <w:bCs/>
          <w:sz w:val="18"/>
          <w:szCs w:val="18"/>
        </w:rPr>
        <w:t>Newbridge Poland</w:t>
      </w:r>
      <w:r w:rsidRPr="00351CFB"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0D049A91" w14:textId="04AA62C7" w:rsidR="00D703D2" w:rsidRDefault="00D703D2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179C2551" w14:textId="77777777" w:rsidR="00D703D2" w:rsidRPr="00351CFB" w:rsidRDefault="00D703D2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A6750A1" w14:textId="26B2A978" w:rsidR="00D703D2" w:rsidRPr="00D703D2" w:rsidRDefault="00D703D2" w:rsidP="001425D6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D703D2" w:rsidRPr="00D703D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AD898" w14:textId="77777777" w:rsidR="00012567" w:rsidRDefault="00012567" w:rsidP="002723AC">
      <w:pPr>
        <w:spacing w:after="0" w:line="240" w:lineRule="auto"/>
      </w:pPr>
      <w:r>
        <w:separator/>
      </w:r>
    </w:p>
  </w:endnote>
  <w:endnote w:type="continuationSeparator" w:id="0">
    <w:p w14:paraId="4D2B2728" w14:textId="77777777" w:rsidR="00012567" w:rsidRDefault="00012567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A7F67" w14:textId="77777777" w:rsidR="00012567" w:rsidRDefault="00012567" w:rsidP="002723AC">
      <w:pPr>
        <w:spacing w:after="0" w:line="240" w:lineRule="auto"/>
      </w:pPr>
      <w:r>
        <w:separator/>
      </w:r>
    </w:p>
  </w:footnote>
  <w:footnote w:type="continuationSeparator" w:id="0">
    <w:p w14:paraId="67B1A4DC" w14:textId="77777777" w:rsidR="00012567" w:rsidRDefault="00012567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A18ED"/>
    <w:multiLevelType w:val="hybridMultilevel"/>
    <w:tmpl w:val="DCAC7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83419">
    <w:abstractNumId w:val="1"/>
  </w:num>
  <w:num w:numId="2" w16cid:durableId="258410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0795F"/>
    <w:rsid w:val="00012567"/>
    <w:rsid w:val="00013D22"/>
    <w:rsid w:val="0001442D"/>
    <w:rsid w:val="0002128D"/>
    <w:rsid w:val="000254C3"/>
    <w:rsid w:val="00025F40"/>
    <w:rsid w:val="00025F88"/>
    <w:rsid w:val="0003332C"/>
    <w:rsid w:val="000369DF"/>
    <w:rsid w:val="00044A8E"/>
    <w:rsid w:val="00045961"/>
    <w:rsid w:val="00047116"/>
    <w:rsid w:val="000476CE"/>
    <w:rsid w:val="00054FAA"/>
    <w:rsid w:val="000572AD"/>
    <w:rsid w:val="000623F3"/>
    <w:rsid w:val="0006264B"/>
    <w:rsid w:val="00063B6F"/>
    <w:rsid w:val="00064182"/>
    <w:rsid w:val="000655D7"/>
    <w:rsid w:val="0007596E"/>
    <w:rsid w:val="0007703F"/>
    <w:rsid w:val="000806E3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B7B6E"/>
    <w:rsid w:val="000C09C7"/>
    <w:rsid w:val="000C1F80"/>
    <w:rsid w:val="000C23AF"/>
    <w:rsid w:val="000C3A58"/>
    <w:rsid w:val="000C447D"/>
    <w:rsid w:val="000C74CA"/>
    <w:rsid w:val="000D2912"/>
    <w:rsid w:val="000D3ADE"/>
    <w:rsid w:val="000D690B"/>
    <w:rsid w:val="000E01BD"/>
    <w:rsid w:val="000F05A6"/>
    <w:rsid w:val="000F0BF5"/>
    <w:rsid w:val="000F2852"/>
    <w:rsid w:val="000F2AEC"/>
    <w:rsid w:val="000F51EE"/>
    <w:rsid w:val="000F7230"/>
    <w:rsid w:val="000F726D"/>
    <w:rsid w:val="0010177B"/>
    <w:rsid w:val="001058EA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25D6"/>
    <w:rsid w:val="001435B8"/>
    <w:rsid w:val="001451BB"/>
    <w:rsid w:val="00146E15"/>
    <w:rsid w:val="00157A32"/>
    <w:rsid w:val="00161E08"/>
    <w:rsid w:val="0016357A"/>
    <w:rsid w:val="00163C1E"/>
    <w:rsid w:val="00164274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86460"/>
    <w:rsid w:val="001917A1"/>
    <w:rsid w:val="0019350A"/>
    <w:rsid w:val="00193925"/>
    <w:rsid w:val="00193DB1"/>
    <w:rsid w:val="00197710"/>
    <w:rsid w:val="00197D55"/>
    <w:rsid w:val="001A0703"/>
    <w:rsid w:val="001A1FE9"/>
    <w:rsid w:val="001A7235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D5A79"/>
    <w:rsid w:val="001E0053"/>
    <w:rsid w:val="001E24BF"/>
    <w:rsid w:val="001E521D"/>
    <w:rsid w:val="001E5CC5"/>
    <w:rsid w:val="001E718B"/>
    <w:rsid w:val="001F19EE"/>
    <w:rsid w:val="001F1E5C"/>
    <w:rsid w:val="00200324"/>
    <w:rsid w:val="00204840"/>
    <w:rsid w:val="002120BB"/>
    <w:rsid w:val="00214888"/>
    <w:rsid w:val="0022029B"/>
    <w:rsid w:val="00223BD8"/>
    <w:rsid w:val="002330CA"/>
    <w:rsid w:val="00233BFB"/>
    <w:rsid w:val="002340FE"/>
    <w:rsid w:val="00240C8E"/>
    <w:rsid w:val="0024313D"/>
    <w:rsid w:val="00245CD0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18BB"/>
    <w:rsid w:val="002A4538"/>
    <w:rsid w:val="002A4554"/>
    <w:rsid w:val="002A542B"/>
    <w:rsid w:val="002B10BA"/>
    <w:rsid w:val="002B3AB3"/>
    <w:rsid w:val="002C21FB"/>
    <w:rsid w:val="002C3A16"/>
    <w:rsid w:val="002C452F"/>
    <w:rsid w:val="002C639F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06434"/>
    <w:rsid w:val="003161CC"/>
    <w:rsid w:val="00316B14"/>
    <w:rsid w:val="00322335"/>
    <w:rsid w:val="00325BC8"/>
    <w:rsid w:val="00330BEE"/>
    <w:rsid w:val="00333DA7"/>
    <w:rsid w:val="00334595"/>
    <w:rsid w:val="00337C9F"/>
    <w:rsid w:val="00342A08"/>
    <w:rsid w:val="00342A3B"/>
    <w:rsid w:val="00344570"/>
    <w:rsid w:val="00345409"/>
    <w:rsid w:val="00351CFB"/>
    <w:rsid w:val="00367782"/>
    <w:rsid w:val="0037497B"/>
    <w:rsid w:val="00377526"/>
    <w:rsid w:val="00380E77"/>
    <w:rsid w:val="0038625A"/>
    <w:rsid w:val="0039212D"/>
    <w:rsid w:val="003966E7"/>
    <w:rsid w:val="003A607E"/>
    <w:rsid w:val="003A7271"/>
    <w:rsid w:val="003A7318"/>
    <w:rsid w:val="003B15BC"/>
    <w:rsid w:val="003C01DA"/>
    <w:rsid w:val="003C05C3"/>
    <w:rsid w:val="003C1F3D"/>
    <w:rsid w:val="003C5B34"/>
    <w:rsid w:val="003C651F"/>
    <w:rsid w:val="003C693A"/>
    <w:rsid w:val="003D031C"/>
    <w:rsid w:val="003D7BE5"/>
    <w:rsid w:val="003E0EEC"/>
    <w:rsid w:val="003E1D10"/>
    <w:rsid w:val="003E3084"/>
    <w:rsid w:val="003E43F9"/>
    <w:rsid w:val="003E52B9"/>
    <w:rsid w:val="003E7F51"/>
    <w:rsid w:val="003F0914"/>
    <w:rsid w:val="003F2D3A"/>
    <w:rsid w:val="003F3AED"/>
    <w:rsid w:val="003F602E"/>
    <w:rsid w:val="004006D8"/>
    <w:rsid w:val="00407888"/>
    <w:rsid w:val="004105A6"/>
    <w:rsid w:val="00412A71"/>
    <w:rsid w:val="00414287"/>
    <w:rsid w:val="00414492"/>
    <w:rsid w:val="0041460B"/>
    <w:rsid w:val="00416869"/>
    <w:rsid w:val="0043116F"/>
    <w:rsid w:val="00437003"/>
    <w:rsid w:val="00440127"/>
    <w:rsid w:val="004533BA"/>
    <w:rsid w:val="00464718"/>
    <w:rsid w:val="0046527F"/>
    <w:rsid w:val="00471A7B"/>
    <w:rsid w:val="00472D51"/>
    <w:rsid w:val="00477497"/>
    <w:rsid w:val="004826C4"/>
    <w:rsid w:val="004850F5"/>
    <w:rsid w:val="00495749"/>
    <w:rsid w:val="00496598"/>
    <w:rsid w:val="004A0A65"/>
    <w:rsid w:val="004A10DD"/>
    <w:rsid w:val="004A574C"/>
    <w:rsid w:val="004A5B75"/>
    <w:rsid w:val="004B20C9"/>
    <w:rsid w:val="004B24B8"/>
    <w:rsid w:val="004B36C5"/>
    <w:rsid w:val="004C2AD7"/>
    <w:rsid w:val="004C4F12"/>
    <w:rsid w:val="004C6FCB"/>
    <w:rsid w:val="004D239F"/>
    <w:rsid w:val="004D36F4"/>
    <w:rsid w:val="004D3EDC"/>
    <w:rsid w:val="004D4134"/>
    <w:rsid w:val="004D4567"/>
    <w:rsid w:val="004D52B8"/>
    <w:rsid w:val="004D5ADB"/>
    <w:rsid w:val="004E19E2"/>
    <w:rsid w:val="004E27A3"/>
    <w:rsid w:val="004E4B42"/>
    <w:rsid w:val="004F2F45"/>
    <w:rsid w:val="004F35D5"/>
    <w:rsid w:val="0051250D"/>
    <w:rsid w:val="005175E3"/>
    <w:rsid w:val="0052526B"/>
    <w:rsid w:val="00525E31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11D8"/>
    <w:rsid w:val="0056470B"/>
    <w:rsid w:val="00572F5C"/>
    <w:rsid w:val="00574A49"/>
    <w:rsid w:val="0057581E"/>
    <w:rsid w:val="00582D7D"/>
    <w:rsid w:val="005837C7"/>
    <w:rsid w:val="0058519F"/>
    <w:rsid w:val="005863BE"/>
    <w:rsid w:val="0058728D"/>
    <w:rsid w:val="005874D5"/>
    <w:rsid w:val="0059240C"/>
    <w:rsid w:val="00593F9E"/>
    <w:rsid w:val="00594E1F"/>
    <w:rsid w:val="005A0140"/>
    <w:rsid w:val="005A2116"/>
    <w:rsid w:val="005A526F"/>
    <w:rsid w:val="005A532E"/>
    <w:rsid w:val="005A746D"/>
    <w:rsid w:val="005B3EA1"/>
    <w:rsid w:val="005B6355"/>
    <w:rsid w:val="005C10C4"/>
    <w:rsid w:val="005D02AC"/>
    <w:rsid w:val="005D0445"/>
    <w:rsid w:val="005D1D74"/>
    <w:rsid w:val="005D37D2"/>
    <w:rsid w:val="005D4A81"/>
    <w:rsid w:val="005D4E7A"/>
    <w:rsid w:val="005D4EB9"/>
    <w:rsid w:val="005D58F3"/>
    <w:rsid w:val="005E06C2"/>
    <w:rsid w:val="005E47C2"/>
    <w:rsid w:val="005E4BE2"/>
    <w:rsid w:val="005E5DBC"/>
    <w:rsid w:val="005F0F93"/>
    <w:rsid w:val="005F1833"/>
    <w:rsid w:val="005F6617"/>
    <w:rsid w:val="00604397"/>
    <w:rsid w:val="0060468C"/>
    <w:rsid w:val="00606870"/>
    <w:rsid w:val="00610E71"/>
    <w:rsid w:val="006120ED"/>
    <w:rsid w:val="00614FE1"/>
    <w:rsid w:val="00615408"/>
    <w:rsid w:val="00616AD7"/>
    <w:rsid w:val="00620029"/>
    <w:rsid w:val="006225EE"/>
    <w:rsid w:val="00622C6F"/>
    <w:rsid w:val="00623350"/>
    <w:rsid w:val="0062363E"/>
    <w:rsid w:val="00626E2C"/>
    <w:rsid w:val="00631070"/>
    <w:rsid w:val="00634E63"/>
    <w:rsid w:val="00636139"/>
    <w:rsid w:val="00642D78"/>
    <w:rsid w:val="00646527"/>
    <w:rsid w:val="00653A45"/>
    <w:rsid w:val="0065440A"/>
    <w:rsid w:val="006546EA"/>
    <w:rsid w:val="0065599B"/>
    <w:rsid w:val="00660541"/>
    <w:rsid w:val="00660CA9"/>
    <w:rsid w:val="00672929"/>
    <w:rsid w:val="00673CBC"/>
    <w:rsid w:val="00674239"/>
    <w:rsid w:val="00675C10"/>
    <w:rsid w:val="00676EE2"/>
    <w:rsid w:val="00680550"/>
    <w:rsid w:val="00683B24"/>
    <w:rsid w:val="00693BC4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4EB9"/>
    <w:rsid w:val="00717F7D"/>
    <w:rsid w:val="00720B15"/>
    <w:rsid w:val="0072462D"/>
    <w:rsid w:val="00726EA7"/>
    <w:rsid w:val="00730366"/>
    <w:rsid w:val="00730A8D"/>
    <w:rsid w:val="007366BE"/>
    <w:rsid w:val="0074159D"/>
    <w:rsid w:val="007418C1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B3C88"/>
    <w:rsid w:val="007C0AE6"/>
    <w:rsid w:val="007C0DED"/>
    <w:rsid w:val="007C22CD"/>
    <w:rsid w:val="007C3FEF"/>
    <w:rsid w:val="007C68D6"/>
    <w:rsid w:val="007D0B08"/>
    <w:rsid w:val="007D26DB"/>
    <w:rsid w:val="007D271D"/>
    <w:rsid w:val="007E0038"/>
    <w:rsid w:val="007E074C"/>
    <w:rsid w:val="007E0F49"/>
    <w:rsid w:val="007E4DC2"/>
    <w:rsid w:val="007E5207"/>
    <w:rsid w:val="007F100D"/>
    <w:rsid w:val="007F1823"/>
    <w:rsid w:val="0080442F"/>
    <w:rsid w:val="00805056"/>
    <w:rsid w:val="00805ACC"/>
    <w:rsid w:val="00810EA5"/>
    <w:rsid w:val="00812F87"/>
    <w:rsid w:val="008261FF"/>
    <w:rsid w:val="00827BCE"/>
    <w:rsid w:val="00840BC0"/>
    <w:rsid w:val="0084107E"/>
    <w:rsid w:val="0084676F"/>
    <w:rsid w:val="00850D47"/>
    <w:rsid w:val="008606E4"/>
    <w:rsid w:val="00865A7B"/>
    <w:rsid w:val="00871FA0"/>
    <w:rsid w:val="00876DD3"/>
    <w:rsid w:val="008800CF"/>
    <w:rsid w:val="00885166"/>
    <w:rsid w:val="00885C53"/>
    <w:rsid w:val="00890919"/>
    <w:rsid w:val="008935B4"/>
    <w:rsid w:val="008943D9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E770F"/>
    <w:rsid w:val="008F0B0C"/>
    <w:rsid w:val="008F2449"/>
    <w:rsid w:val="008F28AC"/>
    <w:rsid w:val="008F411E"/>
    <w:rsid w:val="008F7495"/>
    <w:rsid w:val="008F74FA"/>
    <w:rsid w:val="0090318A"/>
    <w:rsid w:val="009039CC"/>
    <w:rsid w:val="00904BC2"/>
    <w:rsid w:val="009108C0"/>
    <w:rsid w:val="00920400"/>
    <w:rsid w:val="00921ACA"/>
    <w:rsid w:val="00927BFC"/>
    <w:rsid w:val="00932A83"/>
    <w:rsid w:val="00933DC6"/>
    <w:rsid w:val="009340D3"/>
    <w:rsid w:val="00934E4D"/>
    <w:rsid w:val="00935E1A"/>
    <w:rsid w:val="00940635"/>
    <w:rsid w:val="0094450E"/>
    <w:rsid w:val="00946B8D"/>
    <w:rsid w:val="00947A76"/>
    <w:rsid w:val="0095182A"/>
    <w:rsid w:val="00956D93"/>
    <w:rsid w:val="00957CE7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A7F33"/>
    <w:rsid w:val="009B7E0B"/>
    <w:rsid w:val="009C0DC5"/>
    <w:rsid w:val="009C0E9F"/>
    <w:rsid w:val="009C17D4"/>
    <w:rsid w:val="009C1C31"/>
    <w:rsid w:val="009D6F00"/>
    <w:rsid w:val="009D73BF"/>
    <w:rsid w:val="009F0E2A"/>
    <w:rsid w:val="009F232D"/>
    <w:rsid w:val="009F4403"/>
    <w:rsid w:val="009F74B3"/>
    <w:rsid w:val="00A06020"/>
    <w:rsid w:val="00A10051"/>
    <w:rsid w:val="00A1059A"/>
    <w:rsid w:val="00A10FA2"/>
    <w:rsid w:val="00A156EB"/>
    <w:rsid w:val="00A16FED"/>
    <w:rsid w:val="00A21E78"/>
    <w:rsid w:val="00A24C78"/>
    <w:rsid w:val="00A25A12"/>
    <w:rsid w:val="00A26E31"/>
    <w:rsid w:val="00A30EBA"/>
    <w:rsid w:val="00A32E82"/>
    <w:rsid w:val="00A334EE"/>
    <w:rsid w:val="00A34F6B"/>
    <w:rsid w:val="00A353BD"/>
    <w:rsid w:val="00A35EDB"/>
    <w:rsid w:val="00A366F6"/>
    <w:rsid w:val="00A37519"/>
    <w:rsid w:val="00A375AE"/>
    <w:rsid w:val="00A37B6C"/>
    <w:rsid w:val="00A40582"/>
    <w:rsid w:val="00A41F20"/>
    <w:rsid w:val="00A431C6"/>
    <w:rsid w:val="00A51261"/>
    <w:rsid w:val="00A611E2"/>
    <w:rsid w:val="00A642DC"/>
    <w:rsid w:val="00A64876"/>
    <w:rsid w:val="00A65C65"/>
    <w:rsid w:val="00A6669B"/>
    <w:rsid w:val="00A7030D"/>
    <w:rsid w:val="00A70866"/>
    <w:rsid w:val="00A7585E"/>
    <w:rsid w:val="00A77FED"/>
    <w:rsid w:val="00A832E0"/>
    <w:rsid w:val="00A8518B"/>
    <w:rsid w:val="00A92DA6"/>
    <w:rsid w:val="00A94E7C"/>
    <w:rsid w:val="00A96A4A"/>
    <w:rsid w:val="00A9715A"/>
    <w:rsid w:val="00AA374E"/>
    <w:rsid w:val="00AA4E59"/>
    <w:rsid w:val="00AA5437"/>
    <w:rsid w:val="00AB2A70"/>
    <w:rsid w:val="00AB4055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E51B1"/>
    <w:rsid w:val="00AF4B6B"/>
    <w:rsid w:val="00AF5764"/>
    <w:rsid w:val="00B06E44"/>
    <w:rsid w:val="00B07177"/>
    <w:rsid w:val="00B15766"/>
    <w:rsid w:val="00B20C12"/>
    <w:rsid w:val="00B2170D"/>
    <w:rsid w:val="00B313AB"/>
    <w:rsid w:val="00B3510B"/>
    <w:rsid w:val="00B40D81"/>
    <w:rsid w:val="00B53426"/>
    <w:rsid w:val="00B6260F"/>
    <w:rsid w:val="00B6553B"/>
    <w:rsid w:val="00B6554E"/>
    <w:rsid w:val="00B656A1"/>
    <w:rsid w:val="00B65F2C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1FDE"/>
    <w:rsid w:val="00BA569F"/>
    <w:rsid w:val="00BB14D0"/>
    <w:rsid w:val="00BB3779"/>
    <w:rsid w:val="00BB5E79"/>
    <w:rsid w:val="00BC0862"/>
    <w:rsid w:val="00BC4223"/>
    <w:rsid w:val="00BC77F6"/>
    <w:rsid w:val="00BD1C23"/>
    <w:rsid w:val="00BD6FDF"/>
    <w:rsid w:val="00BD7172"/>
    <w:rsid w:val="00BE2497"/>
    <w:rsid w:val="00BE350F"/>
    <w:rsid w:val="00BE39D3"/>
    <w:rsid w:val="00BF3DF5"/>
    <w:rsid w:val="00BF7D6B"/>
    <w:rsid w:val="00C00CFF"/>
    <w:rsid w:val="00C128DC"/>
    <w:rsid w:val="00C14949"/>
    <w:rsid w:val="00C23E39"/>
    <w:rsid w:val="00C25D71"/>
    <w:rsid w:val="00C26033"/>
    <w:rsid w:val="00C302BC"/>
    <w:rsid w:val="00C31FD7"/>
    <w:rsid w:val="00C33FF7"/>
    <w:rsid w:val="00C42018"/>
    <w:rsid w:val="00C42FF3"/>
    <w:rsid w:val="00C4395A"/>
    <w:rsid w:val="00C44603"/>
    <w:rsid w:val="00C503E2"/>
    <w:rsid w:val="00C5056C"/>
    <w:rsid w:val="00C570D4"/>
    <w:rsid w:val="00C572FC"/>
    <w:rsid w:val="00C6320E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CE5D9D"/>
    <w:rsid w:val="00CF3EB4"/>
    <w:rsid w:val="00D0239D"/>
    <w:rsid w:val="00D02529"/>
    <w:rsid w:val="00D02598"/>
    <w:rsid w:val="00D0361E"/>
    <w:rsid w:val="00D06E4F"/>
    <w:rsid w:val="00D077C5"/>
    <w:rsid w:val="00D202D7"/>
    <w:rsid w:val="00D218B3"/>
    <w:rsid w:val="00D22025"/>
    <w:rsid w:val="00D2210E"/>
    <w:rsid w:val="00D3503B"/>
    <w:rsid w:val="00D35CDB"/>
    <w:rsid w:val="00D4472E"/>
    <w:rsid w:val="00D47F54"/>
    <w:rsid w:val="00D543C3"/>
    <w:rsid w:val="00D55450"/>
    <w:rsid w:val="00D5611C"/>
    <w:rsid w:val="00D655FD"/>
    <w:rsid w:val="00D656BF"/>
    <w:rsid w:val="00D660DF"/>
    <w:rsid w:val="00D66A6C"/>
    <w:rsid w:val="00D703D2"/>
    <w:rsid w:val="00D842E6"/>
    <w:rsid w:val="00D86661"/>
    <w:rsid w:val="00D91479"/>
    <w:rsid w:val="00D921E1"/>
    <w:rsid w:val="00D92502"/>
    <w:rsid w:val="00D951AC"/>
    <w:rsid w:val="00DA2370"/>
    <w:rsid w:val="00DB36D8"/>
    <w:rsid w:val="00DB6D45"/>
    <w:rsid w:val="00DC29D1"/>
    <w:rsid w:val="00DC2EE7"/>
    <w:rsid w:val="00DC79C5"/>
    <w:rsid w:val="00DD299A"/>
    <w:rsid w:val="00DD2B90"/>
    <w:rsid w:val="00DD3316"/>
    <w:rsid w:val="00DD44F2"/>
    <w:rsid w:val="00DD52E3"/>
    <w:rsid w:val="00DD5A51"/>
    <w:rsid w:val="00DE41AF"/>
    <w:rsid w:val="00DE63E2"/>
    <w:rsid w:val="00DE68DB"/>
    <w:rsid w:val="00E04F7D"/>
    <w:rsid w:val="00E07137"/>
    <w:rsid w:val="00E123BD"/>
    <w:rsid w:val="00E12C4D"/>
    <w:rsid w:val="00E140FF"/>
    <w:rsid w:val="00E23497"/>
    <w:rsid w:val="00E24611"/>
    <w:rsid w:val="00E268EB"/>
    <w:rsid w:val="00E31D61"/>
    <w:rsid w:val="00E400ED"/>
    <w:rsid w:val="00E40690"/>
    <w:rsid w:val="00E42720"/>
    <w:rsid w:val="00E44BBF"/>
    <w:rsid w:val="00E45808"/>
    <w:rsid w:val="00E4619E"/>
    <w:rsid w:val="00E5309D"/>
    <w:rsid w:val="00E64BC2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925DD"/>
    <w:rsid w:val="00EA084C"/>
    <w:rsid w:val="00EA40F0"/>
    <w:rsid w:val="00EB3EA7"/>
    <w:rsid w:val="00EB6754"/>
    <w:rsid w:val="00EC17D0"/>
    <w:rsid w:val="00EC35D3"/>
    <w:rsid w:val="00EC484E"/>
    <w:rsid w:val="00EE72A5"/>
    <w:rsid w:val="00EF0202"/>
    <w:rsid w:val="00EF1B97"/>
    <w:rsid w:val="00EF2776"/>
    <w:rsid w:val="00EF361A"/>
    <w:rsid w:val="00EF514D"/>
    <w:rsid w:val="00F01976"/>
    <w:rsid w:val="00F02832"/>
    <w:rsid w:val="00F05CE7"/>
    <w:rsid w:val="00F071C6"/>
    <w:rsid w:val="00F07618"/>
    <w:rsid w:val="00F13859"/>
    <w:rsid w:val="00F14E85"/>
    <w:rsid w:val="00F16EAB"/>
    <w:rsid w:val="00F261D9"/>
    <w:rsid w:val="00F267CD"/>
    <w:rsid w:val="00F26DAC"/>
    <w:rsid w:val="00F30D7A"/>
    <w:rsid w:val="00F31E4C"/>
    <w:rsid w:val="00F356AA"/>
    <w:rsid w:val="00F37BBA"/>
    <w:rsid w:val="00F4374D"/>
    <w:rsid w:val="00F44BA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3790"/>
    <w:rsid w:val="00F840AB"/>
    <w:rsid w:val="00F84FF7"/>
    <w:rsid w:val="00F91208"/>
    <w:rsid w:val="00F9583C"/>
    <w:rsid w:val="00F9612E"/>
    <w:rsid w:val="00F96D34"/>
    <w:rsid w:val="00FA1D46"/>
    <w:rsid w:val="00FA21D2"/>
    <w:rsid w:val="00FA37B9"/>
    <w:rsid w:val="00FA4568"/>
    <w:rsid w:val="00FA7BDD"/>
    <w:rsid w:val="00FA7FC9"/>
    <w:rsid w:val="00FB0279"/>
    <w:rsid w:val="00FB2353"/>
    <w:rsid w:val="00FB64E1"/>
    <w:rsid w:val="00FB73E7"/>
    <w:rsid w:val="00FC1CCC"/>
    <w:rsid w:val="00FC2870"/>
    <w:rsid w:val="00FC72A8"/>
    <w:rsid w:val="00FC7A20"/>
    <w:rsid w:val="00FD051B"/>
    <w:rsid w:val="00FD2CE7"/>
    <w:rsid w:val="00FD425D"/>
    <w:rsid w:val="00FD7C05"/>
    <w:rsid w:val="00FE055B"/>
    <w:rsid w:val="00FE11D8"/>
    <w:rsid w:val="00FE3063"/>
    <w:rsid w:val="00FE3213"/>
    <w:rsid w:val="00FE5249"/>
    <w:rsid w:val="00FF0865"/>
    <w:rsid w:val="00FF15AD"/>
    <w:rsid w:val="00FF292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843AC726-7CAD-4BDE-BCA6-943CB59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1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16"/>
    <w:rPr>
      <w:vertAlign w:val="superscript"/>
    </w:rPr>
  </w:style>
  <w:style w:type="character" w:customStyle="1" w:styleId="hgkelc">
    <w:name w:val="hgkelc"/>
    <w:basedOn w:val="Domylnaczcionkaakapitu"/>
    <w:rsid w:val="00045961"/>
  </w:style>
  <w:style w:type="character" w:customStyle="1" w:styleId="kx21rb">
    <w:name w:val="kx21rb"/>
    <w:basedOn w:val="Domylnaczcionkaakapitu"/>
    <w:rsid w:val="00045961"/>
  </w:style>
  <w:style w:type="character" w:styleId="Nierozpoznanawzmianka">
    <w:name w:val="Unresolved Mention"/>
    <w:basedOn w:val="Domylnaczcionkaakapitu"/>
    <w:uiPriority w:val="99"/>
    <w:semiHidden/>
    <w:unhideWhenUsed/>
    <w:rsid w:val="00D70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3679-2E60-4CD2-97B1-E0AEC3F5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695</Words>
  <Characters>4275</Characters>
  <Application>Microsoft Office Word</Application>
  <DocSecurity>0</DocSecurity>
  <Lines>85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2</cp:revision>
  <dcterms:created xsi:type="dcterms:W3CDTF">2023-01-19T08:52:00Z</dcterms:created>
  <dcterms:modified xsi:type="dcterms:W3CDTF">2023-01-19T08:52:00Z</dcterms:modified>
</cp:coreProperties>
</file>