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016D85" w14:textId="7DDD40D9" w:rsidR="002723AC" w:rsidRPr="00E9017C" w:rsidRDefault="0007596E" w:rsidP="00CD1DB4">
      <w:pPr>
        <w:pStyle w:val="Bezodstpw"/>
        <w:jc w:val="both"/>
        <w:rPr>
          <w:rFonts w:ascii="Arial" w:hAnsi="Arial" w:cs="Arial"/>
          <w:b/>
          <w:sz w:val="18"/>
        </w:rPr>
      </w:pPr>
      <w:r w:rsidRPr="00E9017C">
        <w:rPr>
          <w:rFonts w:ascii="Arial" w:hAnsi="Arial" w:cs="Arial"/>
          <w:b/>
          <w:sz w:val="18"/>
        </w:rPr>
        <w:t xml:space="preserve">Informacja prasowa: </w:t>
      </w:r>
      <w:r w:rsidR="00574A49">
        <w:rPr>
          <w:rFonts w:ascii="Arial" w:hAnsi="Arial" w:cs="Arial"/>
          <w:b/>
          <w:sz w:val="18"/>
        </w:rPr>
        <w:t>08</w:t>
      </w:r>
      <w:r w:rsidR="00F07618" w:rsidRPr="00E9017C">
        <w:rPr>
          <w:rFonts w:ascii="Arial" w:hAnsi="Arial" w:cs="Arial"/>
          <w:b/>
          <w:sz w:val="18"/>
        </w:rPr>
        <w:t>-0</w:t>
      </w:r>
      <w:r w:rsidR="00E9017C">
        <w:rPr>
          <w:rFonts w:ascii="Arial" w:hAnsi="Arial" w:cs="Arial"/>
          <w:b/>
          <w:sz w:val="18"/>
        </w:rPr>
        <w:t>9</w:t>
      </w:r>
      <w:r w:rsidR="00F02832" w:rsidRPr="00E9017C">
        <w:rPr>
          <w:rFonts w:ascii="Arial" w:hAnsi="Arial" w:cs="Arial"/>
          <w:b/>
          <w:sz w:val="18"/>
        </w:rPr>
        <w:t>-</w:t>
      </w:r>
      <w:r w:rsidR="001D1FEE" w:rsidRPr="00E9017C">
        <w:rPr>
          <w:rFonts w:ascii="Arial" w:hAnsi="Arial" w:cs="Arial"/>
          <w:b/>
          <w:sz w:val="18"/>
        </w:rPr>
        <w:t>2021</w:t>
      </w:r>
      <w:r w:rsidR="002723AC" w:rsidRPr="00E9017C">
        <w:rPr>
          <w:rFonts w:ascii="Arial" w:hAnsi="Arial" w:cs="Arial"/>
          <w:b/>
          <w:sz w:val="18"/>
        </w:rPr>
        <w:t xml:space="preserve">, </w:t>
      </w:r>
      <w:r w:rsidR="00EB6754" w:rsidRPr="00E9017C">
        <w:rPr>
          <w:rFonts w:ascii="Arial" w:hAnsi="Arial" w:cs="Arial"/>
          <w:b/>
          <w:sz w:val="18"/>
        </w:rPr>
        <w:t>Warszawa</w:t>
      </w:r>
    </w:p>
    <w:p w14:paraId="71D341AF" w14:textId="1C7E433A" w:rsidR="002723AC" w:rsidRPr="00E9017C" w:rsidRDefault="00EB6754" w:rsidP="00CD1DB4">
      <w:pPr>
        <w:pStyle w:val="Bezodstpw"/>
        <w:jc w:val="both"/>
        <w:rPr>
          <w:rFonts w:ascii="Arial" w:hAnsi="Arial" w:cs="Arial"/>
          <w:sz w:val="18"/>
        </w:rPr>
      </w:pPr>
      <w:r w:rsidRPr="00E9017C">
        <w:rPr>
          <w:rFonts w:ascii="Arial" w:hAnsi="Arial" w:cs="Arial"/>
          <w:sz w:val="18"/>
        </w:rPr>
        <w:t>Biuro Prasowe Newbridge</w:t>
      </w:r>
    </w:p>
    <w:p w14:paraId="508BC385" w14:textId="6D98263B" w:rsidR="002723AC" w:rsidRPr="00E9017C" w:rsidRDefault="00300DF8" w:rsidP="00CD1DB4">
      <w:pPr>
        <w:pStyle w:val="Bezodstpw"/>
        <w:jc w:val="both"/>
        <w:rPr>
          <w:rFonts w:ascii="Arial" w:hAnsi="Arial" w:cs="Arial"/>
          <w:sz w:val="18"/>
        </w:rPr>
      </w:pPr>
      <w:r>
        <w:rPr>
          <w:rFonts w:ascii="Arial" w:hAnsi="Arial" w:cs="Arial"/>
          <w:sz w:val="18"/>
        </w:rPr>
        <w:t>Tomasz Pietrzak</w:t>
      </w:r>
      <w:r w:rsidR="002723AC" w:rsidRPr="00E9017C">
        <w:rPr>
          <w:rFonts w:ascii="Arial" w:hAnsi="Arial" w:cs="Arial"/>
          <w:sz w:val="18"/>
        </w:rPr>
        <w:t>/Guarana PR</w:t>
      </w:r>
    </w:p>
    <w:p w14:paraId="1CD8A35B" w14:textId="46371991" w:rsidR="002723AC" w:rsidRPr="00E9017C" w:rsidRDefault="00FE3213" w:rsidP="00CD1DB4">
      <w:pPr>
        <w:pStyle w:val="Bezodstpw"/>
        <w:jc w:val="both"/>
        <w:rPr>
          <w:rFonts w:ascii="Arial" w:hAnsi="Arial" w:cs="Arial"/>
          <w:sz w:val="18"/>
        </w:rPr>
      </w:pPr>
      <w:r w:rsidRPr="00E9017C">
        <w:rPr>
          <w:rFonts w:ascii="Arial" w:hAnsi="Arial" w:cs="Arial"/>
          <w:sz w:val="18"/>
        </w:rPr>
        <w:t xml:space="preserve">tel. </w:t>
      </w:r>
      <w:r w:rsidR="00300DF8">
        <w:rPr>
          <w:rFonts w:ascii="Arial" w:hAnsi="Arial" w:cs="Arial"/>
          <w:sz w:val="18"/>
        </w:rPr>
        <w:t>509 106 256</w:t>
      </w:r>
      <w:r w:rsidRPr="00E9017C">
        <w:rPr>
          <w:rFonts w:ascii="Arial" w:hAnsi="Arial" w:cs="Arial"/>
          <w:sz w:val="18"/>
        </w:rPr>
        <w:t xml:space="preserve"> mail. </w:t>
      </w:r>
      <w:r w:rsidR="00300DF8">
        <w:rPr>
          <w:rFonts w:ascii="Arial" w:hAnsi="Arial" w:cs="Arial"/>
          <w:sz w:val="18"/>
        </w:rPr>
        <w:t>tomasz.pietrzak[at]</w:t>
      </w:r>
      <w:r w:rsidR="002723AC" w:rsidRPr="00E9017C">
        <w:rPr>
          <w:rFonts w:ascii="Arial" w:hAnsi="Arial" w:cs="Arial"/>
          <w:sz w:val="18"/>
        </w:rPr>
        <w:t>guaranapr.pl</w:t>
      </w:r>
    </w:p>
    <w:p w14:paraId="18BE4FC9" w14:textId="77777777" w:rsidR="00BB14D0" w:rsidRPr="00E9017C" w:rsidRDefault="00BB14D0" w:rsidP="00CD1DB4">
      <w:pPr>
        <w:pStyle w:val="Bezodstpw"/>
        <w:jc w:val="both"/>
        <w:rPr>
          <w:rFonts w:ascii="Arial" w:hAnsi="Arial" w:cs="Arial"/>
          <w:b/>
          <w:sz w:val="36"/>
          <w:szCs w:val="36"/>
        </w:rPr>
      </w:pPr>
    </w:p>
    <w:p w14:paraId="69590697" w14:textId="77777777" w:rsidR="00E9017C" w:rsidRPr="00E9017C" w:rsidRDefault="00E9017C" w:rsidP="00E9017C">
      <w:pPr>
        <w:pStyle w:val="Bezodstpw"/>
        <w:rPr>
          <w:rFonts w:ascii="Arial" w:hAnsi="Arial" w:cs="Arial"/>
        </w:rPr>
      </w:pPr>
    </w:p>
    <w:p w14:paraId="175EC672" w14:textId="2F4C7F20" w:rsidR="00E9017C" w:rsidRPr="00E9017C" w:rsidRDefault="00E9017C" w:rsidP="00E9017C">
      <w:pPr>
        <w:pStyle w:val="Bezodstpw"/>
        <w:rPr>
          <w:rFonts w:ascii="Arial" w:hAnsi="Arial" w:cs="Arial"/>
          <w:b/>
          <w:bCs/>
          <w:sz w:val="30"/>
          <w:szCs w:val="30"/>
        </w:rPr>
      </w:pPr>
      <w:r w:rsidRPr="00E9017C">
        <w:rPr>
          <w:rFonts w:ascii="Arial" w:hAnsi="Arial" w:cs="Arial"/>
          <w:b/>
          <w:bCs/>
          <w:sz w:val="30"/>
          <w:szCs w:val="30"/>
        </w:rPr>
        <w:t>Zn</w:t>
      </w:r>
      <w:r w:rsidR="001D5783">
        <w:rPr>
          <w:rFonts w:ascii="Arial" w:hAnsi="Arial" w:cs="Arial"/>
          <w:b/>
          <w:bCs/>
          <w:sz w:val="30"/>
          <w:szCs w:val="30"/>
        </w:rPr>
        <w:t>owu</w:t>
      </w:r>
      <w:r w:rsidRPr="00E9017C">
        <w:rPr>
          <w:rFonts w:ascii="Arial" w:hAnsi="Arial" w:cs="Arial"/>
          <w:b/>
          <w:bCs/>
          <w:sz w:val="30"/>
          <w:szCs w:val="30"/>
        </w:rPr>
        <w:t xml:space="preserve"> odwiedzamy restauracje, także te w centrach handlowych [komentarz]</w:t>
      </w:r>
    </w:p>
    <w:p w14:paraId="29EFB2FF" w14:textId="77777777" w:rsidR="00E9017C" w:rsidRPr="00E9017C" w:rsidRDefault="00E9017C" w:rsidP="00E9017C">
      <w:pPr>
        <w:pStyle w:val="Bezodstpw"/>
        <w:rPr>
          <w:rFonts w:ascii="Arial" w:hAnsi="Arial" w:cs="Arial"/>
        </w:rPr>
      </w:pPr>
    </w:p>
    <w:p w14:paraId="6BB2A139" w14:textId="77777777" w:rsidR="00E9017C" w:rsidRPr="00E9017C" w:rsidRDefault="00E9017C" w:rsidP="00E9017C">
      <w:pPr>
        <w:pStyle w:val="Bezodstpw"/>
        <w:rPr>
          <w:rFonts w:ascii="Arial" w:hAnsi="Arial" w:cs="Arial"/>
        </w:rPr>
      </w:pPr>
    </w:p>
    <w:p w14:paraId="3EDFF793" w14:textId="7762723E" w:rsidR="00E9017C" w:rsidRPr="00E9017C" w:rsidRDefault="00E9017C" w:rsidP="00E9017C">
      <w:pPr>
        <w:pStyle w:val="Bezodstpw"/>
        <w:rPr>
          <w:rFonts w:ascii="Arial" w:hAnsi="Arial" w:cs="Arial"/>
        </w:rPr>
      </w:pPr>
      <w:r w:rsidRPr="00E9017C">
        <w:rPr>
          <w:rFonts w:ascii="Arial" w:hAnsi="Arial" w:cs="Arial"/>
        </w:rPr>
        <w:t>Centra handlowe przyciągają coraz więcej odwiedzających. Footfall w obiektach stale rośnie i dziś lokuje się na poziomie znacznie wyższym niż rok temu. Jak podaje</w:t>
      </w:r>
      <w:r w:rsidR="00574A49">
        <w:rPr>
          <w:rFonts w:ascii="Arial" w:hAnsi="Arial" w:cs="Arial"/>
        </w:rPr>
        <w:t xml:space="preserve"> w swoich najnowszych danych</w:t>
      </w:r>
      <w:r w:rsidRPr="00E9017C">
        <w:rPr>
          <w:rFonts w:ascii="Arial" w:hAnsi="Arial" w:cs="Arial"/>
        </w:rPr>
        <w:t xml:space="preserve"> Polska Rada Centrów Handlowych, </w:t>
      </w:r>
      <w:r w:rsidR="00C26033">
        <w:rPr>
          <w:rFonts w:ascii="Arial" w:hAnsi="Arial" w:cs="Arial"/>
        </w:rPr>
        <w:t xml:space="preserve">tylko w sierpniu do małych i średnich obiektów wróciło aż 89% klientów, w porównaniu do wyników z sierpnia 2019 r. </w:t>
      </w:r>
      <w:r w:rsidRPr="00E9017C">
        <w:rPr>
          <w:rFonts w:ascii="Arial" w:hAnsi="Arial" w:cs="Arial"/>
        </w:rPr>
        <w:t>Odczuli to handlowcy, ale i restauratorzy.</w:t>
      </w:r>
    </w:p>
    <w:p w14:paraId="3129A396" w14:textId="77777777" w:rsidR="00E9017C" w:rsidRPr="00E9017C" w:rsidRDefault="00E9017C" w:rsidP="00E9017C">
      <w:pPr>
        <w:pStyle w:val="Bezodstpw"/>
        <w:rPr>
          <w:rFonts w:ascii="Arial" w:hAnsi="Arial" w:cs="Arial"/>
        </w:rPr>
      </w:pPr>
    </w:p>
    <w:p w14:paraId="25757B86" w14:textId="044FD57E" w:rsidR="00E9017C" w:rsidRPr="00013D22" w:rsidRDefault="00E9017C" w:rsidP="00E9017C">
      <w:pPr>
        <w:pStyle w:val="Bezodstpw"/>
        <w:rPr>
          <w:rFonts w:ascii="Arial" w:hAnsi="Arial" w:cs="Arial"/>
          <w:b/>
          <w:bCs/>
        </w:rPr>
      </w:pPr>
      <w:r w:rsidRPr="00E9017C">
        <w:rPr>
          <w:rFonts w:ascii="Arial" w:hAnsi="Arial" w:cs="Arial"/>
        </w:rPr>
        <w:t>– W ostatnich dwóch miesi</w:t>
      </w:r>
      <w:r w:rsidR="00316B14">
        <w:rPr>
          <w:rFonts w:ascii="Arial" w:hAnsi="Arial" w:cs="Arial"/>
        </w:rPr>
        <w:t>ącach</w:t>
      </w:r>
      <w:r w:rsidRPr="00E9017C">
        <w:rPr>
          <w:rFonts w:ascii="Arial" w:hAnsi="Arial" w:cs="Arial"/>
        </w:rPr>
        <w:t xml:space="preserve"> obserwujemy powrót klientów </w:t>
      </w:r>
      <w:r w:rsidR="00752479">
        <w:rPr>
          <w:rFonts w:ascii="Arial" w:hAnsi="Arial" w:cs="Arial"/>
        </w:rPr>
        <w:t xml:space="preserve">nie tylko </w:t>
      </w:r>
      <w:r w:rsidRPr="00E9017C">
        <w:rPr>
          <w:rFonts w:ascii="Arial" w:hAnsi="Arial" w:cs="Arial"/>
        </w:rPr>
        <w:t xml:space="preserve">do sklepów. Kupujący wrócili także do restauracji i kawiarni, a tym samym znów zaczęli korzystać w pełni ze wszystkich funkcji, jakie dziś oferują centra. Obiekty handlowe ponownie stały się miejscami spotkań, integracji i relaksu, a nie tylko szybkich zakupów – </w:t>
      </w:r>
      <w:r w:rsidRPr="00013D22">
        <w:rPr>
          <w:rFonts w:ascii="Arial" w:hAnsi="Arial" w:cs="Arial"/>
          <w:b/>
          <w:bCs/>
        </w:rPr>
        <w:t>zauważa Marta Drzewiecka, Director w Newbridge.</w:t>
      </w:r>
    </w:p>
    <w:p w14:paraId="271088D7" w14:textId="77777777" w:rsidR="00E9017C" w:rsidRPr="00E9017C" w:rsidRDefault="00E9017C" w:rsidP="00E9017C">
      <w:pPr>
        <w:pStyle w:val="Bezodstpw"/>
        <w:rPr>
          <w:rFonts w:ascii="Arial" w:hAnsi="Arial" w:cs="Arial"/>
        </w:rPr>
      </w:pPr>
    </w:p>
    <w:p w14:paraId="405E6CAF" w14:textId="0ACD20B4" w:rsidR="00E9017C" w:rsidRPr="00E9017C" w:rsidRDefault="00E9017C" w:rsidP="00E9017C">
      <w:pPr>
        <w:pStyle w:val="Bezodstpw"/>
        <w:rPr>
          <w:rFonts w:ascii="Arial" w:hAnsi="Arial" w:cs="Arial"/>
        </w:rPr>
      </w:pPr>
      <w:r w:rsidRPr="00E9017C">
        <w:rPr>
          <w:rFonts w:ascii="Arial" w:hAnsi="Arial" w:cs="Arial"/>
        </w:rPr>
        <w:t xml:space="preserve">Powrotom sprzyjają nastroje. Już 3 na 4 Polaków nie ma obaw związanych z zakupami w centrach handlowych, co jest wynikiem najlepszym od wybuchu pandemii. Aż 63% gotowe jest dziś pójść do restauracji i zjeść lunch czy wpić kawę przy stoliku, a nie jak w ostatnich miesiącach </w:t>
      </w:r>
      <w:r w:rsidR="00752479">
        <w:rPr>
          <w:rFonts w:ascii="Arial" w:hAnsi="Arial" w:cs="Arial"/>
        </w:rPr>
        <w:t xml:space="preserve">zamawiać jedzenie </w:t>
      </w:r>
      <w:r w:rsidRPr="00E9017C">
        <w:rPr>
          <w:rFonts w:ascii="Arial" w:hAnsi="Arial" w:cs="Arial"/>
        </w:rPr>
        <w:t>na wynos lub z dowozem – to również najlepszy wynik od wielu miesięcy – podaje Deloitte.</w:t>
      </w:r>
    </w:p>
    <w:p w14:paraId="017C417B" w14:textId="77777777" w:rsidR="00E9017C" w:rsidRPr="00E9017C" w:rsidRDefault="00E9017C" w:rsidP="00E9017C">
      <w:pPr>
        <w:pStyle w:val="Bezodstpw"/>
        <w:rPr>
          <w:rFonts w:ascii="Arial" w:hAnsi="Arial" w:cs="Arial"/>
        </w:rPr>
      </w:pPr>
    </w:p>
    <w:p w14:paraId="16E8BF3D" w14:textId="7C82772C" w:rsidR="00E9017C" w:rsidRPr="00E9017C" w:rsidRDefault="00E9017C" w:rsidP="00E9017C">
      <w:pPr>
        <w:pStyle w:val="Bezodstpw"/>
        <w:rPr>
          <w:rFonts w:ascii="Arial" w:hAnsi="Arial" w:cs="Arial"/>
        </w:rPr>
      </w:pPr>
      <w:r w:rsidRPr="00E9017C">
        <w:rPr>
          <w:rFonts w:ascii="Arial" w:hAnsi="Arial" w:cs="Arial"/>
        </w:rPr>
        <w:t xml:space="preserve">Tyle samo nie ma także oporów przed spotkaniami </w:t>
      </w:r>
      <w:r w:rsidRPr="00E9017C">
        <w:rPr>
          <w:rFonts w:ascii="Arial" w:hAnsi="Arial" w:cs="Arial"/>
          <w:i/>
          <w:iCs/>
        </w:rPr>
        <w:t>face to face</w:t>
      </w:r>
      <w:r w:rsidRPr="00E9017C">
        <w:rPr>
          <w:rFonts w:ascii="Arial" w:hAnsi="Arial" w:cs="Arial"/>
        </w:rPr>
        <w:t>, co jest kluczowe chociażby dla powrotu kultury foodie, czyli m.in. sprawnego działania stref food court</w:t>
      </w:r>
      <w:r w:rsidR="00752479">
        <w:rPr>
          <w:rFonts w:ascii="Arial" w:hAnsi="Arial" w:cs="Arial"/>
        </w:rPr>
        <w:t>,</w:t>
      </w:r>
      <w:r w:rsidRPr="00E9017C">
        <w:rPr>
          <w:rFonts w:ascii="Arial" w:hAnsi="Arial" w:cs="Arial"/>
        </w:rPr>
        <w:t xml:space="preserve"> czy organizacji wydarzeń z atrakcjami gastronomicznymi (np. popularnych zlotów food trucków). </w:t>
      </w:r>
      <w:r w:rsidR="009340D3">
        <w:rPr>
          <w:rFonts w:ascii="Arial" w:hAnsi="Arial" w:cs="Arial"/>
        </w:rPr>
        <w:t xml:space="preserve">Tego typu akcja ostatnio cieszyła się bardzo dużym zainteresowaniem w </w:t>
      </w:r>
      <w:r w:rsidR="00752479">
        <w:rPr>
          <w:rFonts w:ascii="Arial" w:hAnsi="Arial" w:cs="Arial"/>
        </w:rPr>
        <w:t xml:space="preserve">centrum handlowym </w:t>
      </w:r>
      <w:r w:rsidR="009340D3">
        <w:rPr>
          <w:rFonts w:ascii="Arial" w:hAnsi="Arial" w:cs="Arial"/>
        </w:rPr>
        <w:t>Now</w:t>
      </w:r>
      <w:r w:rsidR="00752479">
        <w:rPr>
          <w:rFonts w:ascii="Arial" w:hAnsi="Arial" w:cs="Arial"/>
        </w:rPr>
        <w:t>e</w:t>
      </w:r>
      <w:r w:rsidR="009340D3">
        <w:rPr>
          <w:rFonts w:ascii="Arial" w:hAnsi="Arial" w:cs="Arial"/>
        </w:rPr>
        <w:t xml:space="preserve"> Czyży</w:t>
      </w:r>
      <w:r w:rsidR="00752479">
        <w:rPr>
          <w:rFonts w:ascii="Arial" w:hAnsi="Arial" w:cs="Arial"/>
        </w:rPr>
        <w:t>ny w Krakowie</w:t>
      </w:r>
      <w:r w:rsidR="009340D3">
        <w:rPr>
          <w:rFonts w:ascii="Arial" w:hAnsi="Arial" w:cs="Arial"/>
        </w:rPr>
        <w:t>.</w:t>
      </w:r>
    </w:p>
    <w:p w14:paraId="79FD396F" w14:textId="77777777" w:rsidR="00E9017C" w:rsidRPr="00E9017C" w:rsidRDefault="00E9017C" w:rsidP="00E9017C">
      <w:pPr>
        <w:pStyle w:val="Bezodstpw"/>
        <w:rPr>
          <w:rFonts w:ascii="Arial" w:hAnsi="Arial" w:cs="Arial"/>
        </w:rPr>
      </w:pPr>
    </w:p>
    <w:p w14:paraId="02915E76" w14:textId="77777777" w:rsidR="00E9017C" w:rsidRPr="00E9017C" w:rsidRDefault="00E9017C" w:rsidP="00E9017C">
      <w:pPr>
        <w:pStyle w:val="Bezodstpw"/>
        <w:rPr>
          <w:rFonts w:ascii="Arial" w:hAnsi="Arial" w:cs="Arial"/>
        </w:rPr>
      </w:pPr>
      <w:r w:rsidRPr="00E9017C">
        <w:rPr>
          <w:rFonts w:ascii="Arial" w:hAnsi="Arial" w:cs="Arial"/>
        </w:rPr>
        <w:t>– Tak dobrych wskaźników, pokazujących spadek niepokoju, nie było od miesięcy! Również prognozy są entuzjastyczne. W sklepach znów są klienci, a w restauracjach i kawiarniach goście. I chociaż odrobienie strat w każdej z branż wciąż jest bardzo trudne, bo straty na rynku są wielomiliardowe, to ostatnie miesiące napawają ostrożnym optymizmem – mówi.</w:t>
      </w:r>
    </w:p>
    <w:p w14:paraId="1DE18BCB" w14:textId="77777777" w:rsidR="00E9017C" w:rsidRPr="00E9017C" w:rsidRDefault="00E9017C" w:rsidP="00E9017C">
      <w:pPr>
        <w:pStyle w:val="Bezodstpw"/>
        <w:rPr>
          <w:rFonts w:ascii="Arial" w:hAnsi="Arial" w:cs="Arial"/>
        </w:rPr>
      </w:pPr>
    </w:p>
    <w:p w14:paraId="70BCA3B1" w14:textId="77777777" w:rsidR="00E9017C" w:rsidRPr="00E9017C" w:rsidRDefault="00E9017C" w:rsidP="00E9017C">
      <w:pPr>
        <w:pStyle w:val="Bezodstpw"/>
        <w:rPr>
          <w:rFonts w:ascii="Arial" w:hAnsi="Arial" w:cs="Arial"/>
        </w:rPr>
      </w:pPr>
      <w:r w:rsidRPr="00E9017C">
        <w:rPr>
          <w:rFonts w:ascii="Arial" w:hAnsi="Arial" w:cs="Arial"/>
        </w:rPr>
        <w:t xml:space="preserve">Optymizm płynie także z danych rynkowych. Poluzowanie obostrzeń w I połowie tego roku mocno zauważalne jest w sprzedaży detalicznej, zwłaszcza w drugiej połowie tego okresu. O tym, że Polacy wracają do restauracji świadczyć może chociażby spadek sprzedaży m.in. wędlin – o 4,7% i warzyw – o 4% - podaje w swoich analizach </w:t>
      </w:r>
      <w:r w:rsidRPr="00E9017C">
        <w:rPr>
          <w:rFonts w:ascii="Arial" w:hAnsi="Arial" w:cs="Arial"/>
          <w:color w:val="000000"/>
          <w:shd w:val="clear" w:color="auto" w:fill="FFFFFF"/>
        </w:rPr>
        <w:t>Panel Gospodarstw Domowych GfK Polonia.</w:t>
      </w:r>
    </w:p>
    <w:p w14:paraId="0FE0AFF2" w14:textId="77777777" w:rsidR="00E9017C" w:rsidRPr="00E9017C" w:rsidRDefault="00E9017C" w:rsidP="00E9017C">
      <w:pPr>
        <w:pStyle w:val="Bezodstpw"/>
        <w:rPr>
          <w:rFonts w:ascii="Arial" w:hAnsi="Arial" w:cs="Arial"/>
        </w:rPr>
      </w:pPr>
    </w:p>
    <w:p w14:paraId="39CA8718" w14:textId="77777777" w:rsidR="00E9017C" w:rsidRPr="00E9017C" w:rsidRDefault="00E9017C" w:rsidP="00E9017C">
      <w:pPr>
        <w:pStyle w:val="Bezodstpw"/>
        <w:rPr>
          <w:rFonts w:ascii="Arial" w:hAnsi="Arial" w:cs="Arial"/>
        </w:rPr>
      </w:pPr>
      <w:r w:rsidRPr="00E9017C">
        <w:rPr>
          <w:rFonts w:ascii="Arial" w:hAnsi="Arial" w:cs="Arial"/>
        </w:rPr>
        <w:t>–Zamiast przyrządzać potrawy w domu, znów jemy na mieście i w centrach handlowych, ale także nie rezygnujemy z zamawiania na wynos i z dostawą, co dodatkowo wspiera restauratorów. Fakt, że spada sprzedaż produktów typowych dla domowej kuchni, pokazuje wyraźnie, że Polacy wracają do zwyczajów sprzed wybuchu pandemii  - mówi Marta Drzewiecka.</w:t>
      </w:r>
    </w:p>
    <w:p w14:paraId="29AD75B1" w14:textId="77777777" w:rsidR="00E9017C" w:rsidRPr="00E9017C" w:rsidRDefault="00E9017C" w:rsidP="00E9017C">
      <w:pPr>
        <w:pStyle w:val="Bezodstpw"/>
        <w:rPr>
          <w:rFonts w:ascii="Arial" w:hAnsi="Arial" w:cs="Arial"/>
        </w:rPr>
      </w:pPr>
    </w:p>
    <w:p w14:paraId="7E88D632" w14:textId="38128972" w:rsidR="00E9017C" w:rsidRPr="00E9017C" w:rsidRDefault="00E9017C" w:rsidP="00E9017C">
      <w:pPr>
        <w:pStyle w:val="Bezodstpw"/>
        <w:rPr>
          <w:rFonts w:ascii="Arial" w:hAnsi="Arial" w:cs="Arial"/>
        </w:rPr>
      </w:pPr>
      <w:r w:rsidRPr="00E9017C">
        <w:rPr>
          <w:rFonts w:ascii="Arial" w:hAnsi="Arial" w:cs="Arial"/>
        </w:rPr>
        <w:t>Ale nie tylko wskaźniki rynkowe świadczą o powrocie Polaków do lokali gastronomicznych. Widać to także na konkretnych przykładach z portfolio Newbridge. Tylko w lipcu tego roku w porównani</w:t>
      </w:r>
      <w:r w:rsidR="00752479">
        <w:rPr>
          <w:rFonts w:ascii="Arial" w:hAnsi="Arial" w:cs="Arial"/>
        </w:rPr>
        <w:t>u</w:t>
      </w:r>
      <w:r w:rsidRPr="00E9017C">
        <w:rPr>
          <w:rFonts w:ascii="Arial" w:hAnsi="Arial" w:cs="Arial"/>
        </w:rPr>
        <w:t xml:space="preserve"> do lipca 2020 r. w centrum handlowym Nowe Czyżyny w Krakowie obroty </w:t>
      </w:r>
      <w:r w:rsidRPr="00E9017C">
        <w:rPr>
          <w:rFonts w:ascii="Arial" w:hAnsi="Arial" w:cs="Arial"/>
        </w:rPr>
        <w:lastRenderedPageBreak/>
        <w:t xml:space="preserve">najemców segmentu gastronomii wzrosły o blisko 36%. Również w Nowych Bielawach w Toruniu </w:t>
      </w:r>
      <w:r w:rsidR="00752479">
        <w:rPr>
          <w:rFonts w:ascii="Arial" w:hAnsi="Arial" w:cs="Arial"/>
        </w:rPr>
        <w:t>restauracje</w:t>
      </w:r>
      <w:r w:rsidRPr="00E9017C">
        <w:rPr>
          <w:rFonts w:ascii="Arial" w:hAnsi="Arial" w:cs="Arial"/>
        </w:rPr>
        <w:t xml:space="preserve"> zanotował</w:t>
      </w:r>
      <w:r w:rsidR="00752479">
        <w:rPr>
          <w:rFonts w:ascii="Arial" w:hAnsi="Arial" w:cs="Arial"/>
        </w:rPr>
        <w:t>y</w:t>
      </w:r>
      <w:r w:rsidRPr="00E9017C">
        <w:rPr>
          <w:rFonts w:ascii="Arial" w:hAnsi="Arial" w:cs="Arial"/>
        </w:rPr>
        <w:t xml:space="preserve"> wzrost rzędu ponad 15%.</w:t>
      </w:r>
    </w:p>
    <w:p w14:paraId="628E46A1" w14:textId="77777777" w:rsidR="00E9017C" w:rsidRPr="00E9017C" w:rsidRDefault="00E9017C" w:rsidP="00E9017C">
      <w:pPr>
        <w:pStyle w:val="Bezodstpw"/>
        <w:rPr>
          <w:rFonts w:ascii="Arial" w:hAnsi="Arial" w:cs="Arial"/>
        </w:rPr>
      </w:pPr>
    </w:p>
    <w:p w14:paraId="0738821B" w14:textId="77777777" w:rsidR="00E9017C" w:rsidRPr="00E9017C" w:rsidRDefault="00E9017C" w:rsidP="00E9017C">
      <w:pPr>
        <w:pStyle w:val="Bezodstpw"/>
        <w:rPr>
          <w:rFonts w:ascii="Arial" w:hAnsi="Arial" w:cs="Arial"/>
        </w:rPr>
      </w:pPr>
      <w:r w:rsidRPr="00E9017C">
        <w:rPr>
          <w:rFonts w:ascii="Arial" w:hAnsi="Arial" w:cs="Arial"/>
        </w:rPr>
        <w:t>– Obserwujemy dziś 3 grupy klientów restauracji. Pierwsza odwiedza je przy okazji zakupów, robiąc sobie przerwę na lunch, kawę czy deser w strefie food court lub w samym lokalu. Druga grupa odwiedza centra z myślą o konkretnej restauracji, często są to mieszkańcy okolicznych osiedli, którzy przychodzą na obiad. Trzecia grupa to powoli wracający do biur pracownicy. Ta ostatnia jest szczególnie zauważalna w Nowych Czyżynach – wylicza Marta Drzewiecka.</w:t>
      </w:r>
    </w:p>
    <w:p w14:paraId="1DE403B4" w14:textId="77777777" w:rsidR="00E9017C" w:rsidRPr="00E9017C" w:rsidRDefault="00E9017C" w:rsidP="00E9017C">
      <w:pPr>
        <w:pStyle w:val="Bezodstpw"/>
        <w:rPr>
          <w:rFonts w:ascii="Arial" w:hAnsi="Arial" w:cs="Arial"/>
        </w:rPr>
      </w:pPr>
    </w:p>
    <w:p w14:paraId="4F6EC537" w14:textId="77777777" w:rsidR="00E9017C" w:rsidRPr="00E9017C" w:rsidRDefault="00E9017C" w:rsidP="00E9017C">
      <w:pPr>
        <w:pStyle w:val="Bezodstpw"/>
        <w:rPr>
          <w:rFonts w:ascii="Arial" w:hAnsi="Arial" w:cs="Arial"/>
        </w:rPr>
      </w:pPr>
      <w:r w:rsidRPr="00E9017C">
        <w:rPr>
          <w:rFonts w:ascii="Arial" w:hAnsi="Arial" w:cs="Arial"/>
        </w:rPr>
        <w:t xml:space="preserve">Wszystko idzie w dobrą stronę? – Przed restauratorami, ale i całym rynkiem retail wciąż jest wiele pracy. Ostatnie miesiące pokazują jednak, że możliwy jest powrót na właściwe tory, zwłaszcza, że prognozy o upadku handlu tradycyjnego były zbyt pochopne, co widać zarówno we wskaźnikach odwiedzin galerii, wysokiej konwersji, jak i w najnowszych danych, pokazujących odpływ klienta z online na rzecz sklepów stacjonarnych – komentuje. </w:t>
      </w:r>
    </w:p>
    <w:p w14:paraId="6790AAFE" w14:textId="77777777" w:rsidR="00E9017C" w:rsidRPr="00E9017C" w:rsidRDefault="00E9017C" w:rsidP="00E9017C">
      <w:pPr>
        <w:pStyle w:val="Bezodstpw"/>
        <w:rPr>
          <w:rFonts w:ascii="Arial" w:hAnsi="Arial" w:cs="Arial"/>
        </w:rPr>
      </w:pPr>
    </w:p>
    <w:p w14:paraId="33FCAE36" w14:textId="77777777" w:rsidR="00E9017C" w:rsidRPr="00E9017C" w:rsidRDefault="00E9017C" w:rsidP="00E9017C">
      <w:pPr>
        <w:pStyle w:val="Bezodstpw"/>
        <w:rPr>
          <w:rFonts w:ascii="Arial" w:hAnsi="Arial" w:cs="Arial"/>
        </w:rPr>
      </w:pPr>
    </w:p>
    <w:p w14:paraId="43DB6446" w14:textId="77777777" w:rsidR="00414287" w:rsidRPr="00E9017C" w:rsidRDefault="00414287" w:rsidP="00414287">
      <w:pPr>
        <w:pStyle w:val="Bezodstpw"/>
        <w:rPr>
          <w:rFonts w:ascii="Arial" w:hAnsi="Arial" w:cs="Arial"/>
        </w:rPr>
      </w:pPr>
    </w:p>
    <w:p w14:paraId="53B69792" w14:textId="6AB16854" w:rsidR="002723AC" w:rsidRPr="00E9017C" w:rsidRDefault="002723AC" w:rsidP="00CD1DB4">
      <w:pPr>
        <w:pStyle w:val="Bezodstpw"/>
        <w:jc w:val="both"/>
        <w:rPr>
          <w:rFonts w:ascii="Arial" w:hAnsi="Arial" w:cs="Arial"/>
          <w:sz w:val="20"/>
        </w:rPr>
      </w:pPr>
      <w:r w:rsidRPr="00E9017C">
        <w:rPr>
          <w:rFonts w:ascii="Arial" w:hAnsi="Arial" w:cs="Arial"/>
          <w:b/>
          <w:i/>
          <w:sz w:val="20"/>
        </w:rPr>
        <w:t>Źródło</w:t>
      </w:r>
      <w:r w:rsidR="00EB6754" w:rsidRPr="00E9017C">
        <w:rPr>
          <w:rFonts w:ascii="Arial" w:hAnsi="Arial" w:cs="Arial"/>
          <w:sz w:val="20"/>
        </w:rPr>
        <w:t>: Newbridge</w:t>
      </w:r>
      <w:r w:rsidR="00D91479" w:rsidRPr="00E9017C">
        <w:rPr>
          <w:rFonts w:ascii="Arial" w:hAnsi="Arial" w:cs="Arial"/>
          <w:sz w:val="20"/>
        </w:rPr>
        <w:t xml:space="preserve"> Poland/Guarana PR</w:t>
      </w:r>
    </w:p>
    <w:p w14:paraId="13F21D10" w14:textId="77777777" w:rsidR="001D1FEE" w:rsidRPr="00E9017C" w:rsidRDefault="001D1FEE" w:rsidP="00CD1DB4">
      <w:pPr>
        <w:pStyle w:val="Bezodstpw"/>
        <w:jc w:val="both"/>
        <w:rPr>
          <w:rFonts w:ascii="Arial" w:hAnsi="Arial" w:cs="Arial"/>
          <w:sz w:val="20"/>
        </w:rPr>
      </w:pPr>
    </w:p>
    <w:p w14:paraId="4A51A523" w14:textId="781C7DBC" w:rsidR="001D1FEE" w:rsidRPr="00E9017C" w:rsidRDefault="001D1FEE" w:rsidP="00CD1DB4">
      <w:pPr>
        <w:pStyle w:val="Bezodstpw"/>
        <w:jc w:val="both"/>
        <w:rPr>
          <w:rFonts w:ascii="Arial" w:hAnsi="Arial" w:cs="Arial"/>
          <w:sz w:val="16"/>
          <w:szCs w:val="16"/>
        </w:rPr>
      </w:pPr>
      <w:r w:rsidRPr="00E9017C">
        <w:rPr>
          <w:rFonts w:ascii="Arial" w:hAnsi="Arial" w:cs="Arial"/>
          <w:sz w:val="16"/>
          <w:szCs w:val="16"/>
        </w:rPr>
        <w:t>Newbridge Poland to spółka założona w 2015 roku przez międzynarodową grupę Somerston, skupiająca się na inwestowaniu w centra handlowe typu ‘convenience’ oraz parki handlowe.  Obecnie w portfolio Newbridge Poland znajduje się 6 obiektów handlowych w Polsce: Centrum Nowe Czyżyny w Krakowie, Centrum Nowe Bielawy w Toruniu, Centrum Nowa Górna w Łodzi oraz Parki Handlowe Newbridge, zlokalizowane w Grodzisku Mazowieckim, Włocławku i Namysłowie. Więcej informacji: newbridge.com.pl</w:t>
      </w:r>
    </w:p>
    <w:p w14:paraId="3C9C100A" w14:textId="77777777" w:rsidR="00532B35" w:rsidRPr="00E9017C" w:rsidRDefault="00532B35" w:rsidP="00CD1DB4">
      <w:pPr>
        <w:pStyle w:val="Bezodstpw"/>
        <w:jc w:val="both"/>
        <w:rPr>
          <w:rFonts w:ascii="Arial" w:hAnsi="Arial" w:cs="Arial"/>
          <w:sz w:val="20"/>
        </w:rPr>
      </w:pPr>
    </w:p>
    <w:p w14:paraId="5D6585C3" w14:textId="78107D25" w:rsidR="00EB6754" w:rsidRPr="00E9017C" w:rsidRDefault="00EB6754" w:rsidP="00CD1DB4">
      <w:pPr>
        <w:pStyle w:val="Bezodstpw"/>
        <w:jc w:val="both"/>
        <w:rPr>
          <w:rFonts w:ascii="Arial" w:hAnsi="Arial" w:cs="Arial"/>
          <w:sz w:val="16"/>
          <w:lang w:eastAsia="pl-PL"/>
        </w:rPr>
      </w:pPr>
    </w:p>
    <w:sectPr w:rsidR="00EB6754" w:rsidRPr="00E9017C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97EB29" w14:textId="77777777" w:rsidR="004D52B8" w:rsidRDefault="004D52B8" w:rsidP="002723AC">
      <w:pPr>
        <w:spacing w:after="0" w:line="240" w:lineRule="auto"/>
      </w:pPr>
      <w:r>
        <w:separator/>
      </w:r>
    </w:p>
  </w:endnote>
  <w:endnote w:type="continuationSeparator" w:id="0">
    <w:p w14:paraId="7B227722" w14:textId="77777777" w:rsidR="004D52B8" w:rsidRDefault="004D52B8" w:rsidP="002723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F2AC1A" w14:textId="77777777" w:rsidR="004D52B8" w:rsidRDefault="004D52B8" w:rsidP="002723AC">
      <w:pPr>
        <w:spacing w:after="0" w:line="240" w:lineRule="auto"/>
      </w:pPr>
      <w:r>
        <w:separator/>
      </w:r>
    </w:p>
  </w:footnote>
  <w:footnote w:type="continuationSeparator" w:id="0">
    <w:p w14:paraId="3457705C" w14:textId="77777777" w:rsidR="004D52B8" w:rsidRDefault="004D52B8" w:rsidP="002723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E2DA1F" w14:textId="321CBBA9" w:rsidR="002723AC" w:rsidRDefault="000572AD" w:rsidP="002723AC">
    <w:pPr>
      <w:pStyle w:val="Nagwek"/>
      <w:jc w:val="right"/>
    </w:pPr>
    <w:r>
      <w:rPr>
        <w:noProof/>
        <w:lang w:eastAsia="pl-PL"/>
      </w:rPr>
      <w:drawing>
        <wp:inline distT="0" distB="0" distL="0" distR="0" wp14:anchorId="46EF57CE" wp14:editId="172CF0C0">
          <wp:extent cx="1414800" cy="323539"/>
          <wp:effectExtent l="0" t="0" r="0" b="635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newbridge-retina_v2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4800" cy="32353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332C"/>
    <w:rsid w:val="00005131"/>
    <w:rsid w:val="000060AE"/>
    <w:rsid w:val="00013D22"/>
    <w:rsid w:val="0002128D"/>
    <w:rsid w:val="00025F40"/>
    <w:rsid w:val="00025F88"/>
    <w:rsid w:val="0003332C"/>
    <w:rsid w:val="000369DF"/>
    <w:rsid w:val="00044A8E"/>
    <w:rsid w:val="000476CE"/>
    <w:rsid w:val="00054FAA"/>
    <w:rsid w:val="000572AD"/>
    <w:rsid w:val="0006264B"/>
    <w:rsid w:val="00063B6F"/>
    <w:rsid w:val="0007596E"/>
    <w:rsid w:val="000817CD"/>
    <w:rsid w:val="00083514"/>
    <w:rsid w:val="00085BB1"/>
    <w:rsid w:val="00086B01"/>
    <w:rsid w:val="00087875"/>
    <w:rsid w:val="000A2BDD"/>
    <w:rsid w:val="000B77AE"/>
    <w:rsid w:val="000C09C7"/>
    <w:rsid w:val="000C1F80"/>
    <w:rsid w:val="000C3A58"/>
    <w:rsid w:val="000C74CA"/>
    <w:rsid w:val="000F05A6"/>
    <w:rsid w:val="000F0BF5"/>
    <w:rsid w:val="000F2AEC"/>
    <w:rsid w:val="000F7230"/>
    <w:rsid w:val="000F726D"/>
    <w:rsid w:val="001125F1"/>
    <w:rsid w:val="00114DEF"/>
    <w:rsid w:val="0011570A"/>
    <w:rsid w:val="00117782"/>
    <w:rsid w:val="001178BC"/>
    <w:rsid w:val="001216A3"/>
    <w:rsid w:val="00136D5D"/>
    <w:rsid w:val="001374B9"/>
    <w:rsid w:val="00140C3D"/>
    <w:rsid w:val="001451BB"/>
    <w:rsid w:val="00146E15"/>
    <w:rsid w:val="00165823"/>
    <w:rsid w:val="00166C55"/>
    <w:rsid w:val="0017040A"/>
    <w:rsid w:val="001733EB"/>
    <w:rsid w:val="00174B7F"/>
    <w:rsid w:val="00181EF1"/>
    <w:rsid w:val="001831B0"/>
    <w:rsid w:val="001917A1"/>
    <w:rsid w:val="0019350A"/>
    <w:rsid w:val="00193DB1"/>
    <w:rsid w:val="001A0703"/>
    <w:rsid w:val="001A1FE9"/>
    <w:rsid w:val="001B200B"/>
    <w:rsid w:val="001B2EC6"/>
    <w:rsid w:val="001B3440"/>
    <w:rsid w:val="001B3660"/>
    <w:rsid w:val="001B7384"/>
    <w:rsid w:val="001C5B3E"/>
    <w:rsid w:val="001C5E3B"/>
    <w:rsid w:val="001D1FEE"/>
    <w:rsid w:val="001D54CA"/>
    <w:rsid w:val="001D5783"/>
    <w:rsid w:val="001E0053"/>
    <w:rsid w:val="001E24BF"/>
    <w:rsid w:val="001E718B"/>
    <w:rsid w:val="00200324"/>
    <w:rsid w:val="00204840"/>
    <w:rsid w:val="002120BB"/>
    <w:rsid w:val="00214888"/>
    <w:rsid w:val="00223BD8"/>
    <w:rsid w:val="00233BFB"/>
    <w:rsid w:val="00245D29"/>
    <w:rsid w:val="002475E1"/>
    <w:rsid w:val="00257A27"/>
    <w:rsid w:val="0026196F"/>
    <w:rsid w:val="0026200A"/>
    <w:rsid w:val="00263497"/>
    <w:rsid w:val="00271C29"/>
    <w:rsid w:val="002723AC"/>
    <w:rsid w:val="00286AC0"/>
    <w:rsid w:val="0029428A"/>
    <w:rsid w:val="002A4538"/>
    <w:rsid w:val="002A4554"/>
    <w:rsid w:val="002A542B"/>
    <w:rsid w:val="002B10BA"/>
    <w:rsid w:val="002B3AB3"/>
    <w:rsid w:val="002C21FB"/>
    <w:rsid w:val="002C77E7"/>
    <w:rsid w:val="002E1FEE"/>
    <w:rsid w:val="002F4EC2"/>
    <w:rsid w:val="00300DF8"/>
    <w:rsid w:val="0030145E"/>
    <w:rsid w:val="00304DD8"/>
    <w:rsid w:val="00316B14"/>
    <w:rsid w:val="00322335"/>
    <w:rsid w:val="00333DA7"/>
    <w:rsid w:val="00334595"/>
    <w:rsid w:val="00337C9F"/>
    <w:rsid w:val="00342A3B"/>
    <w:rsid w:val="00344570"/>
    <w:rsid w:val="00345409"/>
    <w:rsid w:val="0037497B"/>
    <w:rsid w:val="00380E77"/>
    <w:rsid w:val="0039212D"/>
    <w:rsid w:val="003966E7"/>
    <w:rsid w:val="003A607E"/>
    <w:rsid w:val="003A7318"/>
    <w:rsid w:val="003B15BC"/>
    <w:rsid w:val="003C05C3"/>
    <w:rsid w:val="003C651F"/>
    <w:rsid w:val="003C693A"/>
    <w:rsid w:val="003D7BE5"/>
    <w:rsid w:val="003E1D10"/>
    <w:rsid w:val="003E3084"/>
    <w:rsid w:val="003E43F9"/>
    <w:rsid w:val="003E52B9"/>
    <w:rsid w:val="003F2D3A"/>
    <w:rsid w:val="003F3AED"/>
    <w:rsid w:val="003F602E"/>
    <w:rsid w:val="004105A6"/>
    <w:rsid w:val="00414287"/>
    <w:rsid w:val="00414492"/>
    <w:rsid w:val="00416869"/>
    <w:rsid w:val="00437003"/>
    <w:rsid w:val="00464718"/>
    <w:rsid w:val="0046527F"/>
    <w:rsid w:val="00477497"/>
    <w:rsid w:val="004826C4"/>
    <w:rsid w:val="004850F5"/>
    <w:rsid w:val="004A0A65"/>
    <w:rsid w:val="004A10DD"/>
    <w:rsid w:val="004A5B75"/>
    <w:rsid w:val="004B20C9"/>
    <w:rsid w:val="004B24B8"/>
    <w:rsid w:val="004D239F"/>
    <w:rsid w:val="004D36F4"/>
    <w:rsid w:val="004D52B8"/>
    <w:rsid w:val="004E19E2"/>
    <w:rsid w:val="004E4B42"/>
    <w:rsid w:val="004F2F45"/>
    <w:rsid w:val="004F35D5"/>
    <w:rsid w:val="00527374"/>
    <w:rsid w:val="00532B35"/>
    <w:rsid w:val="00537AB9"/>
    <w:rsid w:val="005423CE"/>
    <w:rsid w:val="00542DE6"/>
    <w:rsid w:val="00551EFE"/>
    <w:rsid w:val="00551FC3"/>
    <w:rsid w:val="00572F5C"/>
    <w:rsid w:val="00574A49"/>
    <w:rsid w:val="0057581E"/>
    <w:rsid w:val="00582D7D"/>
    <w:rsid w:val="005837C7"/>
    <w:rsid w:val="0058728D"/>
    <w:rsid w:val="005874D5"/>
    <w:rsid w:val="00593F9E"/>
    <w:rsid w:val="00594E1F"/>
    <w:rsid w:val="005A526F"/>
    <w:rsid w:val="005A532E"/>
    <w:rsid w:val="005A746D"/>
    <w:rsid w:val="005B3EA1"/>
    <w:rsid w:val="005D0445"/>
    <w:rsid w:val="005D1D74"/>
    <w:rsid w:val="005D4A81"/>
    <w:rsid w:val="005D4EB9"/>
    <w:rsid w:val="005E47C2"/>
    <w:rsid w:val="005E4BE2"/>
    <w:rsid w:val="005E5DBC"/>
    <w:rsid w:val="005F1833"/>
    <w:rsid w:val="00616AD7"/>
    <w:rsid w:val="00620029"/>
    <w:rsid w:val="00622C6F"/>
    <w:rsid w:val="0062363E"/>
    <w:rsid w:val="00631070"/>
    <w:rsid w:val="00634E63"/>
    <w:rsid w:val="00636139"/>
    <w:rsid w:val="00642D78"/>
    <w:rsid w:val="00646527"/>
    <w:rsid w:val="0065440A"/>
    <w:rsid w:val="006546EA"/>
    <w:rsid w:val="00660CA9"/>
    <w:rsid w:val="00672929"/>
    <w:rsid w:val="00674239"/>
    <w:rsid w:val="00675C10"/>
    <w:rsid w:val="00680550"/>
    <w:rsid w:val="00694983"/>
    <w:rsid w:val="00696A6D"/>
    <w:rsid w:val="006A11D2"/>
    <w:rsid w:val="006A662A"/>
    <w:rsid w:val="006A67F9"/>
    <w:rsid w:val="006B1BAB"/>
    <w:rsid w:val="006B496B"/>
    <w:rsid w:val="006B5C37"/>
    <w:rsid w:val="006C1241"/>
    <w:rsid w:val="006C18C4"/>
    <w:rsid w:val="006C49EB"/>
    <w:rsid w:val="006D1C7C"/>
    <w:rsid w:val="006D59E3"/>
    <w:rsid w:val="006E0458"/>
    <w:rsid w:val="006E2700"/>
    <w:rsid w:val="006E2822"/>
    <w:rsid w:val="006E45AA"/>
    <w:rsid w:val="00710DC7"/>
    <w:rsid w:val="00711889"/>
    <w:rsid w:val="00714A28"/>
    <w:rsid w:val="00717F7D"/>
    <w:rsid w:val="00720B15"/>
    <w:rsid w:val="0072462D"/>
    <w:rsid w:val="00730366"/>
    <w:rsid w:val="0074159D"/>
    <w:rsid w:val="00741A12"/>
    <w:rsid w:val="00744295"/>
    <w:rsid w:val="007516A6"/>
    <w:rsid w:val="00752479"/>
    <w:rsid w:val="007652D5"/>
    <w:rsid w:val="00772256"/>
    <w:rsid w:val="007771F1"/>
    <w:rsid w:val="00777DDF"/>
    <w:rsid w:val="00790D76"/>
    <w:rsid w:val="00795911"/>
    <w:rsid w:val="00797C5C"/>
    <w:rsid w:val="00797E10"/>
    <w:rsid w:val="00797E96"/>
    <w:rsid w:val="007A052E"/>
    <w:rsid w:val="007A19ED"/>
    <w:rsid w:val="007B26E5"/>
    <w:rsid w:val="007C0AE6"/>
    <w:rsid w:val="007C0DED"/>
    <w:rsid w:val="007C3FEF"/>
    <w:rsid w:val="007C68D6"/>
    <w:rsid w:val="007E0038"/>
    <w:rsid w:val="007E0F49"/>
    <w:rsid w:val="007E4DC2"/>
    <w:rsid w:val="007F100D"/>
    <w:rsid w:val="007F1823"/>
    <w:rsid w:val="0080442F"/>
    <w:rsid w:val="008261FF"/>
    <w:rsid w:val="00827BCE"/>
    <w:rsid w:val="0084107E"/>
    <w:rsid w:val="0084676F"/>
    <w:rsid w:val="008606E4"/>
    <w:rsid w:val="00871FA0"/>
    <w:rsid w:val="00876DD3"/>
    <w:rsid w:val="00885C53"/>
    <w:rsid w:val="00890919"/>
    <w:rsid w:val="008B7D7A"/>
    <w:rsid w:val="008C282B"/>
    <w:rsid w:val="008C3F87"/>
    <w:rsid w:val="008C7C84"/>
    <w:rsid w:val="008D2893"/>
    <w:rsid w:val="008D35A2"/>
    <w:rsid w:val="008E5BB6"/>
    <w:rsid w:val="008E5C4B"/>
    <w:rsid w:val="008F0B0C"/>
    <w:rsid w:val="008F2449"/>
    <w:rsid w:val="008F28AC"/>
    <w:rsid w:val="008F411E"/>
    <w:rsid w:val="008F74FA"/>
    <w:rsid w:val="0090318A"/>
    <w:rsid w:val="00921ACA"/>
    <w:rsid w:val="00933DC6"/>
    <w:rsid w:val="009340D3"/>
    <w:rsid w:val="00935E1A"/>
    <w:rsid w:val="00940635"/>
    <w:rsid w:val="0094450E"/>
    <w:rsid w:val="009601EF"/>
    <w:rsid w:val="009625AB"/>
    <w:rsid w:val="00966904"/>
    <w:rsid w:val="00972FBF"/>
    <w:rsid w:val="00973012"/>
    <w:rsid w:val="00980023"/>
    <w:rsid w:val="0098502E"/>
    <w:rsid w:val="009A6F4F"/>
    <w:rsid w:val="009B7E0B"/>
    <w:rsid w:val="009C0DC5"/>
    <w:rsid w:val="009C0E9F"/>
    <w:rsid w:val="009D6F00"/>
    <w:rsid w:val="009D73BF"/>
    <w:rsid w:val="009F0E2A"/>
    <w:rsid w:val="009F232D"/>
    <w:rsid w:val="009F74B3"/>
    <w:rsid w:val="00A06020"/>
    <w:rsid w:val="00A10051"/>
    <w:rsid w:val="00A1059A"/>
    <w:rsid w:val="00A156EB"/>
    <w:rsid w:val="00A30EBA"/>
    <w:rsid w:val="00A32E82"/>
    <w:rsid w:val="00A334EE"/>
    <w:rsid w:val="00A34F6B"/>
    <w:rsid w:val="00A366F6"/>
    <w:rsid w:val="00A37519"/>
    <w:rsid w:val="00A375AE"/>
    <w:rsid w:val="00A40582"/>
    <w:rsid w:val="00A431C6"/>
    <w:rsid w:val="00A51261"/>
    <w:rsid w:val="00A642DC"/>
    <w:rsid w:val="00A64876"/>
    <w:rsid w:val="00A6669B"/>
    <w:rsid w:val="00A7030D"/>
    <w:rsid w:val="00A7585E"/>
    <w:rsid w:val="00A77FED"/>
    <w:rsid w:val="00A832E0"/>
    <w:rsid w:val="00A92DA6"/>
    <w:rsid w:val="00A94E7C"/>
    <w:rsid w:val="00AA4E59"/>
    <w:rsid w:val="00AA5437"/>
    <w:rsid w:val="00AB2A70"/>
    <w:rsid w:val="00AC06A5"/>
    <w:rsid w:val="00AC2C1D"/>
    <w:rsid w:val="00AC5844"/>
    <w:rsid w:val="00AC6DA7"/>
    <w:rsid w:val="00AD5878"/>
    <w:rsid w:val="00AF4B6B"/>
    <w:rsid w:val="00B07177"/>
    <w:rsid w:val="00B15766"/>
    <w:rsid w:val="00B20C12"/>
    <w:rsid w:val="00B40D81"/>
    <w:rsid w:val="00B6260F"/>
    <w:rsid w:val="00B6554E"/>
    <w:rsid w:val="00B7584A"/>
    <w:rsid w:val="00B81F4D"/>
    <w:rsid w:val="00B873E1"/>
    <w:rsid w:val="00BA0F63"/>
    <w:rsid w:val="00BB14D0"/>
    <w:rsid w:val="00BB3779"/>
    <w:rsid w:val="00BB5E79"/>
    <w:rsid w:val="00BC0862"/>
    <w:rsid w:val="00BC77F6"/>
    <w:rsid w:val="00BE2497"/>
    <w:rsid w:val="00BE350F"/>
    <w:rsid w:val="00BE39D3"/>
    <w:rsid w:val="00BF7D6B"/>
    <w:rsid w:val="00C00CFF"/>
    <w:rsid w:val="00C14949"/>
    <w:rsid w:val="00C23E39"/>
    <w:rsid w:val="00C26033"/>
    <w:rsid w:val="00C302BC"/>
    <w:rsid w:val="00C31FD7"/>
    <w:rsid w:val="00C42018"/>
    <w:rsid w:val="00C44603"/>
    <w:rsid w:val="00C71661"/>
    <w:rsid w:val="00C72391"/>
    <w:rsid w:val="00C74DE0"/>
    <w:rsid w:val="00C816E2"/>
    <w:rsid w:val="00C844B5"/>
    <w:rsid w:val="00C970F8"/>
    <w:rsid w:val="00CA2957"/>
    <w:rsid w:val="00CA418D"/>
    <w:rsid w:val="00CA5B4D"/>
    <w:rsid w:val="00CB1365"/>
    <w:rsid w:val="00CB4103"/>
    <w:rsid w:val="00CC2758"/>
    <w:rsid w:val="00CC4E5D"/>
    <w:rsid w:val="00CC7653"/>
    <w:rsid w:val="00CD1DB4"/>
    <w:rsid w:val="00D0239D"/>
    <w:rsid w:val="00D02598"/>
    <w:rsid w:val="00D077C5"/>
    <w:rsid w:val="00D202D7"/>
    <w:rsid w:val="00D218B3"/>
    <w:rsid w:val="00D4472E"/>
    <w:rsid w:val="00D655FD"/>
    <w:rsid w:val="00D660DF"/>
    <w:rsid w:val="00D842E6"/>
    <w:rsid w:val="00D86661"/>
    <w:rsid w:val="00D91479"/>
    <w:rsid w:val="00D921E1"/>
    <w:rsid w:val="00D92502"/>
    <w:rsid w:val="00D951AC"/>
    <w:rsid w:val="00DB36D8"/>
    <w:rsid w:val="00DC29D1"/>
    <w:rsid w:val="00DC79C5"/>
    <w:rsid w:val="00DD3316"/>
    <w:rsid w:val="00DD44F2"/>
    <w:rsid w:val="00DD52E3"/>
    <w:rsid w:val="00DD5A51"/>
    <w:rsid w:val="00DE41AF"/>
    <w:rsid w:val="00DE63E2"/>
    <w:rsid w:val="00E04F7D"/>
    <w:rsid w:val="00E12C4D"/>
    <w:rsid w:val="00E23497"/>
    <w:rsid w:val="00E24611"/>
    <w:rsid w:val="00E31D61"/>
    <w:rsid w:val="00E40690"/>
    <w:rsid w:val="00E42720"/>
    <w:rsid w:val="00E44BBF"/>
    <w:rsid w:val="00E45808"/>
    <w:rsid w:val="00E4619E"/>
    <w:rsid w:val="00E5309D"/>
    <w:rsid w:val="00E73332"/>
    <w:rsid w:val="00E75F1C"/>
    <w:rsid w:val="00E810A5"/>
    <w:rsid w:val="00E825D1"/>
    <w:rsid w:val="00E830A3"/>
    <w:rsid w:val="00E84680"/>
    <w:rsid w:val="00E9017C"/>
    <w:rsid w:val="00EA40F0"/>
    <w:rsid w:val="00EB6754"/>
    <w:rsid w:val="00EC17D0"/>
    <w:rsid w:val="00EC484E"/>
    <w:rsid w:val="00EF361A"/>
    <w:rsid w:val="00EF514D"/>
    <w:rsid w:val="00F01976"/>
    <w:rsid w:val="00F02832"/>
    <w:rsid w:val="00F05CE7"/>
    <w:rsid w:val="00F071C6"/>
    <w:rsid w:val="00F07618"/>
    <w:rsid w:val="00F16EAB"/>
    <w:rsid w:val="00F26DAC"/>
    <w:rsid w:val="00F31E4C"/>
    <w:rsid w:val="00F356AA"/>
    <w:rsid w:val="00F37BBA"/>
    <w:rsid w:val="00F45C61"/>
    <w:rsid w:val="00F56C11"/>
    <w:rsid w:val="00F63964"/>
    <w:rsid w:val="00F655E1"/>
    <w:rsid w:val="00F74E92"/>
    <w:rsid w:val="00F77AFF"/>
    <w:rsid w:val="00F8372F"/>
    <w:rsid w:val="00F84FF7"/>
    <w:rsid w:val="00F9583C"/>
    <w:rsid w:val="00F9612E"/>
    <w:rsid w:val="00F96D34"/>
    <w:rsid w:val="00FA1D46"/>
    <w:rsid w:val="00FA21D2"/>
    <w:rsid w:val="00FA37B9"/>
    <w:rsid w:val="00FA7FC9"/>
    <w:rsid w:val="00FB0279"/>
    <w:rsid w:val="00FB2353"/>
    <w:rsid w:val="00FB73E7"/>
    <w:rsid w:val="00FC1CCC"/>
    <w:rsid w:val="00FC2870"/>
    <w:rsid w:val="00FD051B"/>
    <w:rsid w:val="00FE055B"/>
    <w:rsid w:val="00FE11D8"/>
    <w:rsid w:val="00FE3213"/>
    <w:rsid w:val="00FE5249"/>
    <w:rsid w:val="00FF0865"/>
    <w:rsid w:val="00FF15AD"/>
    <w:rsid w:val="00FF37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7B90282"/>
  <w15:docId w15:val="{960188FB-DA9A-4ACC-A091-0439AC5925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652D5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03332C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2723AC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NagwekZnak">
    <w:name w:val="Nagłówek Znak"/>
    <w:basedOn w:val="Domylnaczcionkaakapitu"/>
    <w:link w:val="Nagwek"/>
    <w:uiPriority w:val="99"/>
    <w:rsid w:val="002723AC"/>
  </w:style>
  <w:style w:type="paragraph" w:styleId="Stopka">
    <w:name w:val="footer"/>
    <w:basedOn w:val="Normalny"/>
    <w:link w:val="StopkaZnak"/>
    <w:uiPriority w:val="99"/>
    <w:unhideWhenUsed/>
    <w:rsid w:val="002723AC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StopkaZnak">
    <w:name w:val="Stopka Znak"/>
    <w:basedOn w:val="Domylnaczcionkaakapitu"/>
    <w:link w:val="Stopka"/>
    <w:uiPriority w:val="99"/>
    <w:rsid w:val="002723AC"/>
  </w:style>
  <w:style w:type="paragraph" w:styleId="Tekstdymka">
    <w:name w:val="Balloon Text"/>
    <w:basedOn w:val="Normalny"/>
    <w:link w:val="TekstdymkaZnak"/>
    <w:uiPriority w:val="99"/>
    <w:semiHidden/>
    <w:unhideWhenUsed/>
    <w:rsid w:val="002723AC"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723AC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16EA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F16EAB"/>
    <w:pPr>
      <w:spacing w:line="240" w:lineRule="auto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F16EA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16EA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16EAB"/>
    <w:rPr>
      <w:b/>
      <w:bCs/>
      <w:sz w:val="20"/>
      <w:szCs w:val="20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790D7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790D76"/>
    <w:rPr>
      <w:rFonts w:ascii="Courier New" w:eastAsia="Times New Roman" w:hAnsi="Courier New" w:cs="Courier New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532B35"/>
    <w:rPr>
      <w:color w:val="0000FF"/>
      <w:u w:val="single"/>
    </w:rPr>
  </w:style>
  <w:style w:type="character" w:styleId="Pogrubienie">
    <w:name w:val="Strong"/>
    <w:basedOn w:val="Domylnaczcionkaakapitu"/>
    <w:uiPriority w:val="22"/>
    <w:qFormat/>
    <w:rsid w:val="00044A8E"/>
    <w:rPr>
      <w:b/>
      <w:bCs/>
    </w:rPr>
  </w:style>
  <w:style w:type="paragraph" w:styleId="NormalnyWeb">
    <w:name w:val="Normal (Web)"/>
    <w:basedOn w:val="Normalny"/>
    <w:uiPriority w:val="99"/>
    <w:semiHidden/>
    <w:unhideWhenUsed/>
    <w:rsid w:val="0094450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2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5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22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7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5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92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24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6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62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88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3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44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9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2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658</Words>
  <Characters>3952</Characters>
  <Application>Microsoft Office Word</Application>
  <DocSecurity>0</DocSecurity>
  <Lines>32</Lines>
  <Paragraphs>9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T25</dc:creator>
  <cp:lastModifiedBy>Konto Majkrosoft</cp:lastModifiedBy>
  <cp:revision>3</cp:revision>
  <dcterms:created xsi:type="dcterms:W3CDTF">2021-09-08T07:57:00Z</dcterms:created>
  <dcterms:modified xsi:type="dcterms:W3CDTF">2021-09-08T08:01:00Z</dcterms:modified>
</cp:coreProperties>
</file>