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DE31C" w14:textId="54402BC5" w:rsidR="00025EBD" w:rsidRPr="00E8661D" w:rsidRDefault="007840EA" w:rsidP="00025EBD">
      <w:pPr>
        <w:pStyle w:val="Bezodstpw"/>
        <w:rPr>
          <w:rFonts w:ascii="Calibri Light" w:eastAsia="Times New Roman" w:hAnsi="Calibri Light" w:cs="Calibri Light"/>
          <w:sz w:val="20"/>
          <w:szCs w:val="20"/>
          <w:lang w:eastAsia="pl-PL"/>
        </w:rPr>
      </w:pPr>
      <w:r w:rsidRPr="00E8661D">
        <w:rPr>
          <w:rFonts w:ascii="Calibri Light" w:eastAsia="Times New Roman" w:hAnsi="Calibri Light" w:cs="Calibri Light"/>
          <w:sz w:val="20"/>
          <w:szCs w:val="20"/>
          <w:lang w:eastAsia="pl-PL"/>
        </w:rPr>
        <w:br/>
        <w:t>Informacja prasowa:</w:t>
      </w:r>
      <w:r w:rsidR="00E8661D">
        <w:rPr>
          <w:rFonts w:ascii="Calibri Light" w:eastAsia="Times New Roman" w:hAnsi="Calibri Light" w:cs="Calibri Light"/>
          <w:sz w:val="20"/>
          <w:szCs w:val="20"/>
          <w:lang w:eastAsia="pl-PL"/>
        </w:rPr>
        <w:t xml:space="preserve"> 28-04</w:t>
      </w:r>
      <w:r w:rsidR="006B6352" w:rsidRPr="00E8661D">
        <w:rPr>
          <w:rFonts w:ascii="Calibri Light" w:eastAsia="Times New Roman" w:hAnsi="Calibri Light" w:cs="Calibri Light"/>
          <w:sz w:val="20"/>
          <w:szCs w:val="20"/>
          <w:lang w:eastAsia="pl-PL"/>
        </w:rPr>
        <w:t>-2021</w:t>
      </w:r>
      <w:r w:rsidR="005517E1" w:rsidRPr="00E8661D">
        <w:rPr>
          <w:rFonts w:ascii="Calibri Light" w:eastAsia="Times New Roman" w:hAnsi="Calibri Light" w:cs="Calibri Light"/>
          <w:sz w:val="20"/>
          <w:szCs w:val="20"/>
          <w:lang w:eastAsia="pl-PL"/>
        </w:rPr>
        <w:t>, Kraków</w:t>
      </w:r>
      <w:r w:rsidR="005517E1" w:rsidRPr="00E8661D">
        <w:rPr>
          <w:rFonts w:ascii="Calibri Light" w:eastAsia="Times New Roman" w:hAnsi="Calibri Light" w:cs="Calibri Light"/>
          <w:sz w:val="20"/>
          <w:szCs w:val="20"/>
          <w:lang w:eastAsia="pl-PL"/>
        </w:rPr>
        <w:br/>
        <w:t>Biuro Prasowe Gemini Holding</w:t>
      </w:r>
      <w:r w:rsidR="005517E1" w:rsidRPr="00E8661D">
        <w:rPr>
          <w:rFonts w:ascii="Calibri Light" w:eastAsia="Times New Roman" w:hAnsi="Calibri Light" w:cs="Calibri Light"/>
          <w:sz w:val="20"/>
          <w:szCs w:val="20"/>
          <w:lang w:eastAsia="pl-PL"/>
        </w:rPr>
        <w:br/>
        <w:t>Tomasz Pietrzak/Guarana Public Relations</w:t>
      </w:r>
      <w:r w:rsidR="005517E1" w:rsidRPr="00E8661D">
        <w:rPr>
          <w:rFonts w:ascii="Calibri Light" w:eastAsia="Times New Roman" w:hAnsi="Calibri Light" w:cs="Calibri Light"/>
          <w:sz w:val="20"/>
          <w:szCs w:val="20"/>
          <w:lang w:eastAsia="pl-PL"/>
        </w:rPr>
        <w:br/>
        <w:t xml:space="preserve">tel. 509 106 256 mail. tomasz.pietrzak[at]guaranapr.pl </w:t>
      </w:r>
    </w:p>
    <w:p w14:paraId="63622970" w14:textId="77777777" w:rsidR="00883087" w:rsidRPr="00E8661D" w:rsidRDefault="005517E1" w:rsidP="00883087">
      <w:pPr>
        <w:pStyle w:val="Bezodstpw"/>
        <w:rPr>
          <w:rFonts w:ascii="Calibri Light" w:hAnsi="Calibri Light" w:cs="Calibri Light"/>
          <w:sz w:val="20"/>
          <w:szCs w:val="20"/>
        </w:rPr>
      </w:pPr>
      <w:r w:rsidRPr="00E8661D">
        <w:rPr>
          <w:rFonts w:ascii="Calibri Light" w:eastAsia="Times New Roman" w:hAnsi="Calibri Light" w:cs="Calibri Light"/>
          <w:sz w:val="20"/>
          <w:szCs w:val="20"/>
          <w:lang w:eastAsia="pl-PL"/>
        </w:rPr>
        <w:br/>
      </w:r>
    </w:p>
    <w:p w14:paraId="6FDE488F" w14:textId="77777777" w:rsidR="00E8661D" w:rsidRPr="00E8661D" w:rsidRDefault="00E8661D" w:rsidP="00E8661D">
      <w:pPr>
        <w:pStyle w:val="Bezodstpw"/>
        <w:rPr>
          <w:rFonts w:ascii="Calibri Light" w:hAnsi="Calibri Light" w:cs="Calibri Light"/>
          <w:b/>
          <w:sz w:val="30"/>
          <w:szCs w:val="20"/>
        </w:rPr>
      </w:pPr>
      <w:bookmarkStart w:id="0" w:name="_GoBack"/>
      <w:r w:rsidRPr="00E8661D">
        <w:rPr>
          <w:rFonts w:ascii="Calibri Light" w:hAnsi="Calibri Light" w:cs="Calibri Light"/>
          <w:b/>
          <w:sz w:val="30"/>
          <w:szCs w:val="20"/>
        </w:rPr>
        <w:t>Anna Malcharek: na decyzję o „odmrożeniu” czekał cały ekosystem centrów handlowych</w:t>
      </w:r>
    </w:p>
    <w:bookmarkEnd w:id="0"/>
    <w:p w14:paraId="3D9282BF" w14:textId="77777777" w:rsidR="00E8661D" w:rsidRPr="00E8661D" w:rsidRDefault="00E8661D" w:rsidP="00E8661D">
      <w:pPr>
        <w:pStyle w:val="Bezodstpw"/>
        <w:rPr>
          <w:rFonts w:ascii="Calibri Light" w:hAnsi="Calibri Light" w:cs="Calibri Light"/>
          <w:b/>
          <w:sz w:val="20"/>
          <w:szCs w:val="20"/>
        </w:rPr>
      </w:pPr>
    </w:p>
    <w:p w14:paraId="38AEA956" w14:textId="6743AC4F" w:rsidR="00E8661D" w:rsidRPr="00E8661D" w:rsidRDefault="00E8661D" w:rsidP="00E8661D">
      <w:pPr>
        <w:pStyle w:val="Bezodstpw"/>
        <w:rPr>
          <w:rFonts w:ascii="Calibri Light" w:hAnsi="Calibri Light" w:cs="Calibri Light"/>
          <w:sz w:val="26"/>
          <w:szCs w:val="20"/>
        </w:rPr>
      </w:pPr>
      <w:r w:rsidRPr="00E8661D">
        <w:rPr>
          <w:rFonts w:ascii="Calibri Light" w:hAnsi="Calibri Light" w:cs="Calibri Light"/>
          <w:sz w:val="26"/>
          <w:szCs w:val="20"/>
        </w:rPr>
        <w:t>Nie do trzech, a do czterech razy sztuka. Od wtorku,  4 maja, oferta handlowa i usługowa galerii znów będzie dostępna dla klientów, rząd zadecydował dziś o jej odmrożeniu. W sumie ostatni lockdown pochłonął aż 45 dni handlowych i 3 niedziele handlowe.  Decyzję rządu komentuje Anna Malcharek, dyrektor zarządzający Gemini Holding, firmy do której należą centra Gemini Park</w:t>
      </w:r>
      <w:r>
        <w:rPr>
          <w:rFonts w:ascii="Calibri Light" w:hAnsi="Calibri Light" w:cs="Calibri Light"/>
          <w:sz w:val="26"/>
          <w:szCs w:val="20"/>
        </w:rPr>
        <w:t xml:space="preserve"> w Bielsku-Białej, Tarnowie i Tychach</w:t>
      </w:r>
      <w:r w:rsidRPr="00E8661D">
        <w:rPr>
          <w:rFonts w:ascii="Calibri Light" w:hAnsi="Calibri Light" w:cs="Calibri Light"/>
          <w:sz w:val="26"/>
          <w:szCs w:val="20"/>
        </w:rPr>
        <w:t>.</w:t>
      </w:r>
    </w:p>
    <w:p w14:paraId="1FA31AD1" w14:textId="77777777" w:rsidR="00E8661D" w:rsidRPr="00E8661D" w:rsidRDefault="00E8661D" w:rsidP="00E8661D">
      <w:pPr>
        <w:pStyle w:val="Bezodstpw"/>
        <w:rPr>
          <w:rFonts w:ascii="Calibri Light" w:hAnsi="Calibri Light" w:cs="Calibri Light"/>
          <w:b/>
          <w:sz w:val="20"/>
          <w:szCs w:val="20"/>
        </w:rPr>
      </w:pPr>
    </w:p>
    <w:p w14:paraId="4F487DD8" w14:textId="77777777" w:rsidR="00E8661D" w:rsidRPr="00E8661D" w:rsidRDefault="00E8661D" w:rsidP="00E8661D">
      <w:pPr>
        <w:pStyle w:val="Bezodstpw"/>
        <w:rPr>
          <w:rFonts w:ascii="Calibri Light" w:hAnsi="Calibri Light" w:cs="Calibri Light"/>
          <w:b/>
          <w:sz w:val="20"/>
          <w:szCs w:val="20"/>
        </w:rPr>
      </w:pPr>
      <w:r w:rsidRPr="00E8661D">
        <w:rPr>
          <w:rFonts w:ascii="Calibri Light" w:hAnsi="Calibri Light" w:cs="Calibri Light"/>
          <w:b/>
          <w:sz w:val="20"/>
          <w:szCs w:val="20"/>
        </w:rPr>
        <w:t>Jak ocenia Pani decyzję rządu o odmrożeniu centrów handlowych?</w:t>
      </w:r>
    </w:p>
    <w:p w14:paraId="2B10B0F8" w14:textId="77777777" w:rsidR="00E8661D" w:rsidRPr="00E8661D" w:rsidRDefault="00E8661D" w:rsidP="00E8661D">
      <w:pPr>
        <w:pStyle w:val="Bezodstpw"/>
        <w:rPr>
          <w:rFonts w:ascii="Calibri Light" w:hAnsi="Calibri Light" w:cs="Calibri Light"/>
          <w:sz w:val="20"/>
          <w:szCs w:val="20"/>
        </w:rPr>
      </w:pPr>
      <w:r w:rsidRPr="00E8661D">
        <w:rPr>
          <w:rFonts w:ascii="Calibri Light" w:hAnsi="Calibri Light" w:cs="Calibri Light"/>
          <w:i/>
          <w:sz w:val="20"/>
          <w:szCs w:val="20"/>
        </w:rPr>
        <w:t>Anna Malcharek:</w:t>
      </w:r>
      <w:r w:rsidRPr="00E8661D">
        <w:rPr>
          <w:rFonts w:ascii="Calibri Light" w:hAnsi="Calibri Light" w:cs="Calibri Light"/>
          <w:sz w:val="20"/>
          <w:szCs w:val="20"/>
        </w:rPr>
        <w:t xml:space="preserve"> Oczywiście to słuszna decyzja, na którą czekał cały ekosystem centrów handlowych. Galerie to miejsca bezpieczne, co zresztą deklarował sam minister zdrowia podczas konferencji prasowej w styczniu br. Obiekty przy ograniczonej ofercie działają już 6 tygodni. Dwukrotnie lockdown był także przedłużany i pogłębiany, a ostatnie poluzowania obostrzeń w usługach nie objęły wszystkich obiektów w Polsce. Pełne otwarcie oferty handlowej, oczywiście w reżimie sanitarnym, do którego już wszyscy przywykli, pozwoli nam podjąć pracę nad odzyskaniem obrotu, zwłaszcza, że przed nami ważne dla handlu miesiące wiosenno-letnie.</w:t>
      </w:r>
    </w:p>
    <w:p w14:paraId="3A61EA58" w14:textId="77777777" w:rsidR="00E8661D" w:rsidRPr="00E8661D" w:rsidRDefault="00E8661D" w:rsidP="00E8661D">
      <w:pPr>
        <w:pStyle w:val="Bezodstpw"/>
        <w:rPr>
          <w:rFonts w:ascii="Calibri Light" w:hAnsi="Calibri Light" w:cs="Calibri Light"/>
          <w:sz w:val="20"/>
          <w:szCs w:val="20"/>
        </w:rPr>
      </w:pPr>
    </w:p>
    <w:p w14:paraId="5967FA0C" w14:textId="77777777" w:rsidR="00E8661D" w:rsidRPr="00E8661D" w:rsidRDefault="00E8661D" w:rsidP="00E8661D">
      <w:pPr>
        <w:pStyle w:val="Bezodstpw"/>
        <w:rPr>
          <w:rFonts w:ascii="Calibri Light" w:hAnsi="Calibri Light" w:cs="Calibri Light"/>
          <w:b/>
          <w:sz w:val="20"/>
          <w:szCs w:val="20"/>
        </w:rPr>
      </w:pPr>
      <w:r w:rsidRPr="00E8661D">
        <w:rPr>
          <w:rFonts w:ascii="Calibri Light" w:hAnsi="Calibri Light" w:cs="Calibri Light"/>
          <w:b/>
          <w:sz w:val="20"/>
          <w:szCs w:val="20"/>
        </w:rPr>
        <w:t>Liczą Państwo na szybkie "odbicie" po otwarciu?</w:t>
      </w:r>
    </w:p>
    <w:p w14:paraId="04F09486" w14:textId="086410FA" w:rsidR="00E8661D" w:rsidRPr="00E8661D" w:rsidRDefault="00E8661D" w:rsidP="00E8661D">
      <w:pPr>
        <w:pStyle w:val="Bezodstpw"/>
        <w:rPr>
          <w:rFonts w:ascii="Calibri Light" w:hAnsi="Calibri Light" w:cs="Calibri Light"/>
          <w:sz w:val="20"/>
          <w:szCs w:val="20"/>
        </w:rPr>
      </w:pPr>
      <w:r w:rsidRPr="00E8661D">
        <w:rPr>
          <w:rFonts w:ascii="Calibri Light" w:hAnsi="Calibri Light" w:cs="Calibri Light"/>
          <w:i/>
          <w:sz w:val="20"/>
          <w:szCs w:val="20"/>
        </w:rPr>
        <w:t>Anna Malcharek:</w:t>
      </w:r>
      <w:r w:rsidRPr="00E8661D">
        <w:rPr>
          <w:rFonts w:ascii="Calibri Light" w:hAnsi="Calibri Light" w:cs="Calibri Light"/>
          <w:sz w:val="20"/>
          <w:szCs w:val="20"/>
        </w:rPr>
        <w:t xml:space="preserve"> Prognozujemy, że sytuacja będzie wyglądała podobnie jak w lutym br., kiedy znoszono trzeci lockdown. Footfall wówczas bardzo szybko wrócił  do bezpiecznego poziomu 70-80% , w stosunku do tego notowanego w czasie przed pandemią. Klienci byli spragnieni dostępu do oferty wyprzedażowej. Teraz są spragnieni dostępu do nowych wiosennych kolekcji, które w marcu zostały "zamrożone". Spodziewamy się więc w pierwszych </w:t>
      </w:r>
      <w:r w:rsidRPr="00E8661D">
        <w:rPr>
          <w:rFonts w:ascii="Calibri Light" w:hAnsi="Calibri Light" w:cs="Calibri Light"/>
          <w:sz w:val="20"/>
          <w:szCs w:val="20"/>
        </w:rPr>
        <w:t>dniach dynamicznego, a</w:t>
      </w:r>
      <w:r w:rsidRPr="00E8661D">
        <w:rPr>
          <w:rFonts w:ascii="Calibri Light" w:hAnsi="Calibri Light" w:cs="Calibri Light"/>
          <w:sz w:val="20"/>
          <w:szCs w:val="20"/>
        </w:rPr>
        <w:t xml:space="preserve"> potem stabilnego wzrostu wskaźnika odwiedzin. Z całą pewnością temu ożywieniu pomoże dalsze luzowanie obostrzeń zaplanowane na kolejne tygodnie maja. Obostrzeń, które ciążą branży gastronomicznej, fitness i kinowej. Wznowienie działalności restauracji, kawiarni, kin i fitness clubów, nawet przy 50-procentowym obłożeniu, będzie miało duży wpływ na obrót najemców generowany w obiektach handlowych.</w:t>
      </w:r>
    </w:p>
    <w:p w14:paraId="1C7E9D51" w14:textId="77777777" w:rsidR="00E8661D" w:rsidRPr="00E8661D" w:rsidRDefault="00E8661D" w:rsidP="00E8661D">
      <w:pPr>
        <w:pStyle w:val="Bezodstpw"/>
        <w:rPr>
          <w:rFonts w:ascii="Calibri Light" w:hAnsi="Calibri Light" w:cs="Calibri Light"/>
          <w:sz w:val="20"/>
          <w:szCs w:val="20"/>
        </w:rPr>
      </w:pPr>
    </w:p>
    <w:p w14:paraId="4065EE96" w14:textId="77777777" w:rsidR="00E8661D" w:rsidRPr="00E8661D" w:rsidRDefault="00E8661D" w:rsidP="00E8661D">
      <w:pPr>
        <w:pStyle w:val="Bezodstpw"/>
        <w:rPr>
          <w:rFonts w:ascii="Calibri Light" w:hAnsi="Calibri Light" w:cs="Calibri Light"/>
          <w:b/>
          <w:sz w:val="20"/>
          <w:szCs w:val="20"/>
        </w:rPr>
      </w:pPr>
      <w:r w:rsidRPr="00E8661D">
        <w:rPr>
          <w:rFonts w:ascii="Calibri Light" w:hAnsi="Calibri Light" w:cs="Calibri Light"/>
          <w:b/>
          <w:sz w:val="20"/>
          <w:szCs w:val="20"/>
        </w:rPr>
        <w:t>Sam fakt otwarcia sklepów przyciągnie klientów?</w:t>
      </w:r>
    </w:p>
    <w:p w14:paraId="217ED93E" w14:textId="3A05193D" w:rsidR="00E8661D" w:rsidRPr="00E8661D" w:rsidRDefault="00E8661D" w:rsidP="00E8661D">
      <w:pPr>
        <w:pStyle w:val="Bezodstpw"/>
        <w:rPr>
          <w:rFonts w:ascii="Calibri Light" w:hAnsi="Calibri Light" w:cs="Calibri Light"/>
          <w:sz w:val="20"/>
          <w:szCs w:val="20"/>
        </w:rPr>
      </w:pPr>
      <w:r w:rsidRPr="00E8661D">
        <w:rPr>
          <w:rFonts w:ascii="Calibri Light" w:hAnsi="Calibri Light" w:cs="Calibri Light"/>
          <w:i/>
          <w:sz w:val="20"/>
          <w:szCs w:val="20"/>
        </w:rPr>
        <w:t>Anna Malcharek:</w:t>
      </w:r>
      <w:r w:rsidRPr="00E8661D">
        <w:rPr>
          <w:rFonts w:ascii="Calibri Light" w:hAnsi="Calibri Light" w:cs="Calibri Light"/>
          <w:sz w:val="20"/>
          <w:szCs w:val="20"/>
        </w:rPr>
        <w:t xml:space="preserve"> Przez ostatnie 6 tygodni zakupy stacjonarne Polaków ograniczały się praktycznie tylko do kilku sklepów pierwszej potrzeby. W tym czasie zdążyła się zmienić pora roku, pojawiły się także związane z nią potrzeby, które teraz klienci </w:t>
      </w:r>
      <w:r w:rsidRPr="00E8661D">
        <w:rPr>
          <w:rFonts w:ascii="Calibri Light" w:hAnsi="Calibri Light" w:cs="Calibri Light"/>
          <w:sz w:val="20"/>
          <w:szCs w:val="20"/>
        </w:rPr>
        <w:t>będą mogli</w:t>
      </w:r>
      <w:r w:rsidRPr="00E8661D">
        <w:rPr>
          <w:rFonts w:ascii="Calibri Light" w:hAnsi="Calibri Light" w:cs="Calibri Light"/>
          <w:sz w:val="20"/>
          <w:szCs w:val="20"/>
        </w:rPr>
        <w:t xml:space="preserve"> w końcu zaspokoić.  Wiele wydatków, np. związanych z ubraniami, elektroniką czy sprzętem sportowym zostało wstrzymanych na czas zamknięcia sklepów.  Podobnie jak podczas wcześniejszych restartów handlu, tak i teraz należy się spodziewać akcji prosprzedażowych w sklepach. Marki wchodzą także w okres "mid season sale", co może dodatkowo pobudzić sprzedaż, a także - co równie istotne - zwiększyć wartość koszyka zakupowego pojedynczego klienta.  Rok temu, kiedy handel wznawiał działalność po pierwszym lockdownie, były to kluczowe czynniki, dzięki któremu footfall szybko się ożywił. Wiele też zależy od poluzowań w życiu społecznym. Odmrożenie turystyki, a także imprez masowych i rodzinnych będzie miało pozytywny wpływ na handel, przywróci bowiem m.in. zakupy na szczególne okazje, których w ostatnich miesiącach brakowało.</w:t>
      </w:r>
    </w:p>
    <w:p w14:paraId="1A60F6D1" w14:textId="77777777" w:rsidR="00E8661D" w:rsidRPr="00E8661D" w:rsidRDefault="00E8661D" w:rsidP="00E8661D">
      <w:pPr>
        <w:pStyle w:val="Bezodstpw"/>
        <w:rPr>
          <w:rFonts w:ascii="Calibri Light" w:hAnsi="Calibri Light" w:cs="Calibri Light"/>
          <w:sz w:val="20"/>
          <w:szCs w:val="20"/>
        </w:rPr>
      </w:pPr>
    </w:p>
    <w:p w14:paraId="14E97ADB" w14:textId="77777777" w:rsidR="00E8661D" w:rsidRPr="00E8661D" w:rsidRDefault="00E8661D" w:rsidP="00E8661D">
      <w:pPr>
        <w:pStyle w:val="Bezodstpw"/>
        <w:rPr>
          <w:rFonts w:ascii="Calibri Light" w:hAnsi="Calibri Light" w:cs="Calibri Light"/>
          <w:b/>
          <w:sz w:val="20"/>
          <w:szCs w:val="20"/>
        </w:rPr>
      </w:pPr>
      <w:r w:rsidRPr="00E8661D">
        <w:rPr>
          <w:rFonts w:ascii="Calibri Light" w:hAnsi="Calibri Light" w:cs="Calibri Light"/>
          <w:b/>
          <w:sz w:val="20"/>
          <w:szCs w:val="20"/>
        </w:rPr>
        <w:t>Ten rok czterech lockdownów nauczył czegoś rynek?</w:t>
      </w:r>
    </w:p>
    <w:p w14:paraId="5C1AEF9C" w14:textId="5F7652C8" w:rsidR="00E8661D" w:rsidRPr="00E8661D" w:rsidRDefault="00E8661D" w:rsidP="00E8661D">
      <w:pPr>
        <w:pStyle w:val="Bezodstpw"/>
        <w:rPr>
          <w:rFonts w:ascii="Calibri Light" w:hAnsi="Calibri Light" w:cs="Calibri Light"/>
          <w:sz w:val="20"/>
          <w:szCs w:val="20"/>
        </w:rPr>
      </w:pPr>
      <w:r w:rsidRPr="00E8661D">
        <w:rPr>
          <w:rFonts w:ascii="Calibri Light" w:hAnsi="Calibri Light" w:cs="Calibri Light"/>
          <w:i/>
          <w:sz w:val="20"/>
          <w:szCs w:val="20"/>
        </w:rPr>
        <w:t>Anna Malcharek:</w:t>
      </w:r>
      <w:r w:rsidRPr="00E8661D">
        <w:rPr>
          <w:rFonts w:ascii="Calibri Light" w:hAnsi="Calibri Light" w:cs="Calibri Light"/>
          <w:sz w:val="20"/>
          <w:szCs w:val="20"/>
        </w:rPr>
        <w:t xml:space="preserve"> Zdecydowanie sprawniej, niż w maju 2020 r., przebiega proces odmrażania sklepów i usług.  Zarówno centra handlowe, jak i marki mają już wypracowane procedury, dzięki którym </w:t>
      </w:r>
      <w:r w:rsidRPr="00E8661D">
        <w:rPr>
          <w:rFonts w:ascii="Calibri Light" w:hAnsi="Calibri Light" w:cs="Calibri Light"/>
          <w:sz w:val="20"/>
          <w:szCs w:val="20"/>
        </w:rPr>
        <w:t>od pierwszego</w:t>
      </w:r>
      <w:r w:rsidRPr="00E8661D">
        <w:rPr>
          <w:rFonts w:ascii="Calibri Light" w:hAnsi="Calibri Light" w:cs="Calibri Light"/>
          <w:sz w:val="20"/>
          <w:szCs w:val="20"/>
        </w:rPr>
        <w:t xml:space="preserve"> dnia, kiedy </w:t>
      </w:r>
      <w:r w:rsidRPr="00E8661D">
        <w:rPr>
          <w:rFonts w:ascii="Calibri Light" w:hAnsi="Calibri Light" w:cs="Calibri Light"/>
          <w:sz w:val="20"/>
          <w:szCs w:val="20"/>
        </w:rPr>
        <w:lastRenderedPageBreak/>
        <w:t xml:space="preserve">wznawiana jest działalność sklepy są zatowarowane i oczekują na klientów. Tak się dzieje m.in. w galeriach Gemini Park w Tychach, Tarnowie i Bielsku-Białej. Oczywiście pełen rozruch zajmuje kilka </w:t>
      </w:r>
      <w:r w:rsidRPr="00E8661D">
        <w:rPr>
          <w:rFonts w:ascii="Calibri Light" w:hAnsi="Calibri Light" w:cs="Calibri Light"/>
          <w:sz w:val="20"/>
          <w:szCs w:val="20"/>
        </w:rPr>
        <w:t>dni, jednak</w:t>
      </w:r>
      <w:r w:rsidRPr="00E8661D">
        <w:rPr>
          <w:rFonts w:ascii="Calibri Light" w:hAnsi="Calibri Light" w:cs="Calibri Light"/>
          <w:sz w:val="20"/>
          <w:szCs w:val="20"/>
        </w:rPr>
        <w:t xml:space="preserve"> już pierwszego dnia klienci wracający do galerii nie czują się rozczarowani. Takie efektywne powroty handlu obserwowaliśmy zwłaszcza jesienią 2020 i w lutym br. Mamy nadziej, że i tym razem ten efekt się powtórzy.  Jesteśmy także w 100% przygotowani pod względem sanitarnym, zresztą od początku pandemii byliśmy. Ostatni rok pozwolił jednak na wprowadzenie kilku procedur, dzięki którym centrum handlowe wraz z najemcami działa w okresie obostrzeń jak jeden organizm, stosując się do wszystkich rządowych zaleceń, a nawet daleko wychodząc poza te rekomendacje.</w:t>
      </w:r>
    </w:p>
    <w:p w14:paraId="10671B87" w14:textId="77777777" w:rsidR="00E8661D" w:rsidRPr="00E8661D" w:rsidRDefault="00E8661D" w:rsidP="00E8661D">
      <w:pPr>
        <w:pStyle w:val="Bezodstpw"/>
        <w:rPr>
          <w:rFonts w:ascii="Calibri Light" w:hAnsi="Calibri Light" w:cs="Calibri Light"/>
          <w:sz w:val="20"/>
          <w:szCs w:val="20"/>
        </w:rPr>
      </w:pPr>
    </w:p>
    <w:p w14:paraId="5E97B414" w14:textId="77777777" w:rsidR="00E8661D" w:rsidRPr="00E8661D" w:rsidRDefault="00E8661D" w:rsidP="00E8661D">
      <w:pPr>
        <w:pStyle w:val="Bezodstpw"/>
        <w:rPr>
          <w:rFonts w:ascii="Calibri Light" w:hAnsi="Calibri Light" w:cs="Calibri Light"/>
          <w:b/>
          <w:sz w:val="20"/>
          <w:szCs w:val="20"/>
        </w:rPr>
      </w:pPr>
      <w:r w:rsidRPr="00E8661D">
        <w:rPr>
          <w:rFonts w:ascii="Calibri Light" w:hAnsi="Calibri Light" w:cs="Calibri Light"/>
          <w:b/>
          <w:sz w:val="20"/>
          <w:szCs w:val="20"/>
        </w:rPr>
        <w:t>Ostatni lockdown mocno nadwyrężył kondycję właścicieli galerii handlowych?</w:t>
      </w:r>
    </w:p>
    <w:p w14:paraId="0F6F6AA9" w14:textId="13CF56FA" w:rsidR="00E8661D" w:rsidRPr="00E8661D" w:rsidRDefault="00E8661D" w:rsidP="00E8661D">
      <w:pPr>
        <w:shd w:val="clear" w:color="auto" w:fill="FFFFFF"/>
        <w:spacing w:after="0" w:line="240" w:lineRule="auto"/>
        <w:jc w:val="both"/>
        <w:textAlignment w:val="baseline"/>
        <w:rPr>
          <w:rFonts w:ascii="Calibri Light" w:hAnsi="Calibri Light" w:cs="Calibri Light"/>
          <w:sz w:val="20"/>
          <w:szCs w:val="20"/>
        </w:rPr>
      </w:pPr>
      <w:r w:rsidRPr="00E8661D">
        <w:rPr>
          <w:rFonts w:ascii="Calibri Light" w:hAnsi="Calibri Light" w:cs="Calibri Light"/>
          <w:i/>
          <w:sz w:val="20"/>
          <w:szCs w:val="20"/>
        </w:rPr>
        <w:t>Anna Malcharek:</w:t>
      </w:r>
      <w:r w:rsidRPr="00E8661D">
        <w:rPr>
          <w:rFonts w:ascii="Calibri Light" w:hAnsi="Calibri Light" w:cs="Calibri Light"/>
          <w:sz w:val="20"/>
          <w:szCs w:val="20"/>
        </w:rPr>
        <w:t xml:space="preserve"> Przyniósł kolejne dwa miesiące bez wpływów z czynszu i opłat eksploatacyjnych, a także kolejne dobrowolne rabaty, jakie udzielono najemcom. Ostatnie trzy lockdowny wygenerowały dziurę w przychodach rzędu 5,5 mld zł, co stanowiło ok. 50 proc. rocznych przychodowy. Ten lockdown zapewne dołoży kolejny miliard złotych do tych strat.  Strat, których nie sposób odrobić, tym bardziej, że właściciele centrów handlowych nadal nie tylko nie otrzymali, ale również  nie mogą liczyć na żaden mechanizm pomocowy, który by minimalizował dotychczasowe straty. Ta "dziura" oczywiście nie pozostaje bez wpływu na działalność obiektów. Wiele planów inwestycyjnych na rynku zapewne na pewien czas zostanie zamrożone. </w:t>
      </w:r>
    </w:p>
    <w:p w14:paraId="405B90D0" w14:textId="77777777" w:rsidR="00E8661D" w:rsidRPr="00E8661D" w:rsidRDefault="00E8661D" w:rsidP="00E8661D">
      <w:pPr>
        <w:pStyle w:val="Bezodstpw"/>
        <w:rPr>
          <w:rFonts w:ascii="Calibri Light" w:hAnsi="Calibri Light" w:cs="Calibri Light"/>
          <w:sz w:val="20"/>
          <w:szCs w:val="20"/>
        </w:rPr>
      </w:pPr>
    </w:p>
    <w:p w14:paraId="38329634" w14:textId="31254867" w:rsidR="006B6352" w:rsidRPr="00E8661D" w:rsidRDefault="006B6352" w:rsidP="006B6352">
      <w:pPr>
        <w:pStyle w:val="Bezodstpw"/>
        <w:rPr>
          <w:rFonts w:ascii="Calibri Light" w:hAnsi="Calibri Light" w:cs="Calibri Light"/>
          <w:sz w:val="20"/>
          <w:szCs w:val="20"/>
        </w:rPr>
      </w:pPr>
    </w:p>
    <w:p w14:paraId="66850E47" w14:textId="77777777" w:rsidR="00087FD8" w:rsidRPr="00E8661D" w:rsidRDefault="00087FD8" w:rsidP="00087FD8">
      <w:pPr>
        <w:pStyle w:val="Bezodstpw"/>
        <w:rPr>
          <w:rFonts w:ascii="Calibri Light" w:hAnsi="Calibri Light" w:cs="Calibri Light"/>
          <w:sz w:val="20"/>
          <w:szCs w:val="20"/>
        </w:rPr>
      </w:pPr>
    </w:p>
    <w:p w14:paraId="688DDDD5" w14:textId="215031FE" w:rsidR="00E24ECB" w:rsidRPr="00E8661D" w:rsidRDefault="00E24ECB" w:rsidP="00E24ECB">
      <w:pPr>
        <w:pStyle w:val="Bezodstpw"/>
        <w:rPr>
          <w:rFonts w:ascii="Calibri Light" w:hAnsi="Calibri Light" w:cs="Calibri Light"/>
          <w:sz w:val="20"/>
          <w:szCs w:val="20"/>
        </w:rPr>
      </w:pPr>
    </w:p>
    <w:p w14:paraId="3CFBED51" w14:textId="29F1B178" w:rsidR="005D0445" w:rsidRPr="00E8661D" w:rsidRDefault="005517E1" w:rsidP="00F73374">
      <w:pPr>
        <w:pStyle w:val="Bezodstpw"/>
        <w:rPr>
          <w:rFonts w:ascii="Calibri Light" w:hAnsi="Calibri Light" w:cs="Calibri Light"/>
          <w:sz w:val="20"/>
          <w:szCs w:val="20"/>
        </w:rPr>
      </w:pPr>
      <w:r w:rsidRPr="00E8661D">
        <w:rPr>
          <w:rFonts w:ascii="Calibri Light" w:eastAsia="Times New Roman" w:hAnsi="Calibri Light" w:cs="Calibri Light"/>
          <w:sz w:val="20"/>
          <w:szCs w:val="20"/>
          <w:lang w:eastAsia="pl-PL"/>
        </w:rPr>
        <w:t>Źródło: Gemini Holding/Guarana PR</w:t>
      </w:r>
      <w:r w:rsidRPr="00E8661D">
        <w:rPr>
          <w:rFonts w:ascii="Calibri Light" w:eastAsia="Times New Roman" w:hAnsi="Calibri Light" w:cs="Calibri Light"/>
          <w:sz w:val="20"/>
          <w:szCs w:val="20"/>
          <w:lang w:eastAsia="pl-PL"/>
        </w:rPr>
        <w:br/>
      </w:r>
      <w:r w:rsidRPr="00E8661D">
        <w:rPr>
          <w:rFonts w:ascii="Calibri Light" w:eastAsia="Times New Roman" w:hAnsi="Calibri Light" w:cs="Calibri Light"/>
          <w:sz w:val="20"/>
          <w:szCs w:val="20"/>
          <w:lang w:eastAsia="pl-PL"/>
        </w:rPr>
        <w:b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Gemini Park Tychy.</w:t>
      </w:r>
      <w:r w:rsidRPr="00E8661D">
        <w:rPr>
          <w:rFonts w:ascii="Calibri Light" w:eastAsia="Times New Roman" w:hAnsi="Calibri Light" w:cs="Calibri Light"/>
          <w:sz w:val="20"/>
          <w:szCs w:val="20"/>
          <w:lang w:eastAsia="pl-PL"/>
        </w:rPr>
        <w:br/>
      </w:r>
      <w:r w:rsidRPr="00E8661D">
        <w:rPr>
          <w:rFonts w:ascii="Calibri Light" w:eastAsia="Times New Roman" w:hAnsi="Calibri Light" w:cs="Calibri Light"/>
          <w:sz w:val="20"/>
          <w:szCs w:val="20"/>
          <w:lang w:eastAsia="pl-PL"/>
        </w:rPr>
        <w:br/>
        <w:t> </w:t>
      </w:r>
      <w:r w:rsidRPr="00E8661D">
        <w:rPr>
          <w:rFonts w:ascii="Calibri Light" w:eastAsia="Times New Roman" w:hAnsi="Calibri Light" w:cs="Calibri Light"/>
          <w:sz w:val="20"/>
          <w:szCs w:val="20"/>
          <w:lang w:eastAsia="pl-PL"/>
        </w:rPr>
        <w:br/>
      </w:r>
    </w:p>
    <w:sectPr w:rsidR="005D0445" w:rsidRPr="00E8661D">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DE079E" w14:textId="77777777" w:rsidR="00FC6527" w:rsidRDefault="00FC6527">
      <w:pPr>
        <w:spacing w:after="0" w:line="240" w:lineRule="auto"/>
      </w:pPr>
      <w:r>
        <w:separator/>
      </w:r>
    </w:p>
  </w:endnote>
  <w:endnote w:type="continuationSeparator" w:id="0">
    <w:p w14:paraId="15D4F4F9" w14:textId="77777777" w:rsidR="00FC6527" w:rsidRDefault="00FC6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4470AD" w14:textId="77777777" w:rsidR="00FC6527" w:rsidRDefault="00FC6527">
      <w:pPr>
        <w:spacing w:after="0" w:line="240" w:lineRule="auto"/>
      </w:pPr>
      <w:r>
        <w:separator/>
      </w:r>
    </w:p>
  </w:footnote>
  <w:footnote w:type="continuationSeparator" w:id="0">
    <w:p w14:paraId="31DF3D31" w14:textId="77777777" w:rsidR="00FC6527" w:rsidRDefault="00FC65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25EBD"/>
    <w:rsid w:val="00044423"/>
    <w:rsid w:val="00045F28"/>
    <w:rsid w:val="00052736"/>
    <w:rsid w:val="00064EAB"/>
    <w:rsid w:val="00080C0B"/>
    <w:rsid w:val="00087FD8"/>
    <w:rsid w:val="000A5DD8"/>
    <w:rsid w:val="000D6AA2"/>
    <w:rsid w:val="000E3827"/>
    <w:rsid w:val="000E743B"/>
    <w:rsid w:val="000F5E9A"/>
    <w:rsid w:val="00102CF5"/>
    <w:rsid w:val="001207FB"/>
    <w:rsid w:val="00125D57"/>
    <w:rsid w:val="00127E23"/>
    <w:rsid w:val="001327EF"/>
    <w:rsid w:val="001527D3"/>
    <w:rsid w:val="0016314E"/>
    <w:rsid w:val="00185870"/>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C2873"/>
    <w:rsid w:val="002F0FBC"/>
    <w:rsid w:val="002F36E8"/>
    <w:rsid w:val="00321514"/>
    <w:rsid w:val="00331032"/>
    <w:rsid w:val="00335F1E"/>
    <w:rsid w:val="0035435E"/>
    <w:rsid w:val="003630DA"/>
    <w:rsid w:val="00371860"/>
    <w:rsid w:val="00390ADA"/>
    <w:rsid w:val="003A218E"/>
    <w:rsid w:val="004045E9"/>
    <w:rsid w:val="00405665"/>
    <w:rsid w:val="00453A84"/>
    <w:rsid w:val="0049419F"/>
    <w:rsid w:val="004D2977"/>
    <w:rsid w:val="004D6B75"/>
    <w:rsid w:val="00502C98"/>
    <w:rsid w:val="00504C43"/>
    <w:rsid w:val="005517E1"/>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B6352"/>
    <w:rsid w:val="006D36FB"/>
    <w:rsid w:val="006D3B72"/>
    <w:rsid w:val="006E3276"/>
    <w:rsid w:val="0070795D"/>
    <w:rsid w:val="007132F2"/>
    <w:rsid w:val="00723890"/>
    <w:rsid w:val="007245D4"/>
    <w:rsid w:val="0073580B"/>
    <w:rsid w:val="00741490"/>
    <w:rsid w:val="0077455E"/>
    <w:rsid w:val="007840EA"/>
    <w:rsid w:val="007A27A9"/>
    <w:rsid w:val="007C4329"/>
    <w:rsid w:val="007D5C91"/>
    <w:rsid w:val="007D5CED"/>
    <w:rsid w:val="007E1876"/>
    <w:rsid w:val="0080125B"/>
    <w:rsid w:val="0080440A"/>
    <w:rsid w:val="00866625"/>
    <w:rsid w:val="00871473"/>
    <w:rsid w:val="00883087"/>
    <w:rsid w:val="00886FBF"/>
    <w:rsid w:val="00887146"/>
    <w:rsid w:val="00896AE5"/>
    <w:rsid w:val="008A20F1"/>
    <w:rsid w:val="00904CF0"/>
    <w:rsid w:val="00914AAA"/>
    <w:rsid w:val="00926589"/>
    <w:rsid w:val="00937B99"/>
    <w:rsid w:val="00946E2E"/>
    <w:rsid w:val="009554DF"/>
    <w:rsid w:val="00955F3C"/>
    <w:rsid w:val="0097394F"/>
    <w:rsid w:val="00976934"/>
    <w:rsid w:val="00A23B58"/>
    <w:rsid w:val="00A33FE8"/>
    <w:rsid w:val="00A616E4"/>
    <w:rsid w:val="00A61F0F"/>
    <w:rsid w:val="00A72211"/>
    <w:rsid w:val="00A909ED"/>
    <w:rsid w:val="00AA7737"/>
    <w:rsid w:val="00AC343F"/>
    <w:rsid w:val="00B01242"/>
    <w:rsid w:val="00B03041"/>
    <w:rsid w:val="00B302A8"/>
    <w:rsid w:val="00B6659D"/>
    <w:rsid w:val="00B75D19"/>
    <w:rsid w:val="00B83623"/>
    <w:rsid w:val="00B96F35"/>
    <w:rsid w:val="00BE5774"/>
    <w:rsid w:val="00BE7D56"/>
    <w:rsid w:val="00BF42FA"/>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97199"/>
    <w:rsid w:val="00DB653D"/>
    <w:rsid w:val="00DD75C5"/>
    <w:rsid w:val="00DE02FE"/>
    <w:rsid w:val="00DE40FC"/>
    <w:rsid w:val="00DE63F6"/>
    <w:rsid w:val="00E20533"/>
    <w:rsid w:val="00E24B6B"/>
    <w:rsid w:val="00E24ECB"/>
    <w:rsid w:val="00E4510F"/>
    <w:rsid w:val="00E468E4"/>
    <w:rsid w:val="00E46A0D"/>
    <w:rsid w:val="00E52C43"/>
    <w:rsid w:val="00E60F60"/>
    <w:rsid w:val="00E70144"/>
    <w:rsid w:val="00E76F36"/>
    <w:rsid w:val="00E8661D"/>
    <w:rsid w:val="00EC01D8"/>
    <w:rsid w:val="00EE16A9"/>
    <w:rsid w:val="00EF0489"/>
    <w:rsid w:val="00F00A8F"/>
    <w:rsid w:val="00F46372"/>
    <w:rsid w:val="00F73374"/>
    <w:rsid w:val="00F7465E"/>
    <w:rsid w:val="00FC5323"/>
    <w:rsid w:val="00FC6527"/>
    <w:rsid w:val="00FD2FD1"/>
    <w:rsid w:val="00FD46E6"/>
    <w:rsid w:val="00FF3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135">
      <w:bodyDiv w:val="1"/>
      <w:marLeft w:val="0"/>
      <w:marRight w:val="0"/>
      <w:marTop w:val="0"/>
      <w:marBottom w:val="0"/>
      <w:divBdr>
        <w:top w:val="none" w:sz="0" w:space="0" w:color="auto"/>
        <w:left w:val="none" w:sz="0" w:space="0" w:color="auto"/>
        <w:bottom w:val="none" w:sz="0" w:space="0" w:color="auto"/>
        <w:right w:val="none" w:sz="0" w:space="0" w:color="auto"/>
      </w:divBdr>
    </w:div>
    <w:div w:id="1322345177">
      <w:bodyDiv w:val="1"/>
      <w:marLeft w:val="0"/>
      <w:marRight w:val="0"/>
      <w:marTop w:val="0"/>
      <w:marBottom w:val="0"/>
      <w:divBdr>
        <w:top w:val="none" w:sz="0" w:space="0" w:color="auto"/>
        <w:left w:val="none" w:sz="0" w:space="0" w:color="auto"/>
        <w:bottom w:val="none" w:sz="0" w:space="0" w:color="auto"/>
        <w:right w:val="none" w:sz="0" w:space="0" w:color="auto"/>
      </w:divBdr>
      <w:divsChild>
        <w:div w:id="194014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814</Words>
  <Characters>4890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2021-04-28T11:33:00Z</dcterms:created>
  <dcterms:modified xsi:type="dcterms:W3CDTF">2021-04-28T11:33:00Z</dcterms:modified>
</cp:coreProperties>
</file>