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DE31C" w14:textId="4856E658" w:rsidR="00025EBD" w:rsidRPr="002F36E8" w:rsidRDefault="007840EA" w:rsidP="00025EBD">
      <w:pPr>
        <w:pStyle w:val="Bezodstpw"/>
        <w:rPr>
          <w:rFonts w:ascii="Calibri Light" w:eastAsia="Times New Roman" w:hAnsi="Calibri Light" w:cs="Calibri Light"/>
          <w:sz w:val="20"/>
          <w:szCs w:val="20"/>
          <w:lang w:eastAsia="pl-PL"/>
        </w:rPr>
      </w:pPr>
      <w:r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Informacja prasowa:</w:t>
      </w:r>
      <w:r w:rsidR="00453A84"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14</w:t>
      </w:r>
      <w:r w:rsidR="006B6352"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>-01-2021</w:t>
      </w:r>
      <w:r w:rsidR="005517E1"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>, Kraków</w:t>
      </w:r>
      <w:r w:rsidR="005517E1"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Holding</w:t>
      </w:r>
      <w:r w:rsidR="005517E1"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5517E1"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509 106 256 mail. tomasz.pietrzak[at]guaranapr.pl </w:t>
      </w:r>
    </w:p>
    <w:p w14:paraId="38329634" w14:textId="31254867" w:rsidR="006B6352" w:rsidRPr="002F36E8" w:rsidRDefault="005517E1" w:rsidP="007061BA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2F36E8">
        <w:rPr>
          <w:rFonts w:ascii="Calibri Light" w:eastAsia="Times New Roman" w:hAnsi="Calibri Light" w:cs="Calibri Light"/>
          <w:sz w:val="30"/>
          <w:szCs w:val="24"/>
          <w:lang w:eastAsia="pl-PL"/>
        </w:rPr>
        <w:br/>
      </w:r>
    </w:p>
    <w:p w14:paraId="6D923F20" w14:textId="478B19A3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30"/>
          <w:szCs w:val="20"/>
        </w:rPr>
      </w:pPr>
      <w:r w:rsidRPr="002F36E8">
        <w:rPr>
          <w:rFonts w:ascii="Calibri Light" w:hAnsi="Calibri Light" w:cs="Calibri Light"/>
          <w:b/>
          <w:sz w:val="30"/>
          <w:szCs w:val="20"/>
        </w:rPr>
        <w:t xml:space="preserve">Gemini Holding: Wydłużający się </w:t>
      </w:r>
      <w:proofErr w:type="spellStart"/>
      <w:r w:rsidRPr="002F36E8">
        <w:rPr>
          <w:rFonts w:ascii="Calibri Light" w:hAnsi="Calibri Light" w:cs="Calibri Light"/>
          <w:b/>
          <w:sz w:val="30"/>
          <w:szCs w:val="20"/>
        </w:rPr>
        <w:t>lockd</w:t>
      </w:r>
      <w:r w:rsidR="007061BA">
        <w:rPr>
          <w:rFonts w:ascii="Calibri Light" w:hAnsi="Calibri Light" w:cs="Calibri Light"/>
          <w:b/>
          <w:sz w:val="30"/>
          <w:szCs w:val="20"/>
        </w:rPr>
        <w:t>own</w:t>
      </w:r>
      <w:proofErr w:type="spellEnd"/>
      <w:r w:rsidR="007061BA">
        <w:rPr>
          <w:rFonts w:ascii="Calibri Light" w:hAnsi="Calibri Light" w:cs="Calibri Light"/>
          <w:b/>
          <w:sz w:val="30"/>
          <w:szCs w:val="20"/>
        </w:rPr>
        <w:t xml:space="preserve"> zamraża zimowe wyprzedaże i </w:t>
      </w:r>
      <w:r w:rsidR="00CD5175">
        <w:rPr>
          <w:rFonts w:ascii="Calibri Light" w:hAnsi="Calibri Light" w:cs="Calibri Light"/>
          <w:b/>
          <w:sz w:val="30"/>
          <w:szCs w:val="20"/>
        </w:rPr>
        <w:t xml:space="preserve">generuje miliardowe </w:t>
      </w:r>
      <w:r w:rsidRPr="002F36E8">
        <w:rPr>
          <w:rFonts w:ascii="Calibri Light" w:hAnsi="Calibri Light" w:cs="Calibri Light"/>
          <w:b/>
          <w:sz w:val="30"/>
          <w:szCs w:val="20"/>
        </w:rPr>
        <w:t>straty na rynku</w:t>
      </w:r>
    </w:p>
    <w:p w14:paraId="1E8CA670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4D9DB40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BCE173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sz w:val="20"/>
          <w:szCs w:val="20"/>
        </w:rPr>
        <w:t xml:space="preserve">Trzeci, a w dodatku wydłużony w poniedziałek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to kolejny cios w branżę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. Tym większy, że przychodzi w ważnym dla handlu momencie, jakim są zimowe wyprzedaże. O ekonomicznych, ale i społecznych skutkach ograniczeń w handlu mówi </w:t>
      </w:r>
      <w:r w:rsidRPr="002F36E8">
        <w:rPr>
          <w:rFonts w:ascii="Calibri Light" w:hAnsi="Calibri Light" w:cs="Calibri Light"/>
          <w:b/>
          <w:sz w:val="20"/>
          <w:szCs w:val="20"/>
        </w:rPr>
        <w:t>Anna Malcharek, dyrektor zarządzający spółki Gemini Holding, do której należą trzy centra handlowe Gemini Park.</w:t>
      </w:r>
    </w:p>
    <w:p w14:paraId="5D2198EC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CF46CA6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7F9111D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b/>
          <w:sz w:val="20"/>
          <w:szCs w:val="20"/>
        </w:rPr>
        <w:t xml:space="preserve">Nowy rok przynosi kolejny, trzeci już </w:t>
      </w:r>
      <w:proofErr w:type="spellStart"/>
      <w:r w:rsidRPr="002F36E8">
        <w:rPr>
          <w:rFonts w:ascii="Calibri Light" w:hAnsi="Calibri Light" w:cs="Calibri Light"/>
          <w:b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b/>
          <w:sz w:val="20"/>
          <w:szCs w:val="20"/>
        </w:rPr>
        <w:t xml:space="preserve">. Jak dotychczasowe ograniczenia wpłynęły na polski rynek </w:t>
      </w:r>
      <w:proofErr w:type="spellStart"/>
      <w:r w:rsidRPr="002F36E8">
        <w:rPr>
          <w:rFonts w:ascii="Calibri Light" w:hAnsi="Calibri Light" w:cs="Calibri Light"/>
          <w:b/>
          <w:sz w:val="20"/>
          <w:szCs w:val="20"/>
        </w:rPr>
        <w:t>retail</w:t>
      </w:r>
      <w:proofErr w:type="spellEnd"/>
      <w:r w:rsidRPr="002F36E8">
        <w:rPr>
          <w:rFonts w:ascii="Calibri Light" w:hAnsi="Calibri Light" w:cs="Calibri Light"/>
          <w:b/>
          <w:sz w:val="20"/>
          <w:szCs w:val="20"/>
        </w:rPr>
        <w:t xml:space="preserve"> i samą gospodarkę?</w:t>
      </w:r>
    </w:p>
    <w:p w14:paraId="29128CA2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7A9E982" w14:textId="56F5AD4E" w:rsidR="00453A84" w:rsidRPr="002F36E8" w:rsidRDefault="00453A84" w:rsidP="007061BA">
      <w:pPr>
        <w:pStyle w:val="Bezodstpw"/>
        <w:jc w:val="both"/>
        <w:rPr>
          <w:rFonts w:ascii="Calibri Light" w:eastAsia="Times New Roman" w:hAnsi="Calibri Light" w:cs="Calibri Light"/>
          <w:iCs/>
          <w:sz w:val="20"/>
          <w:szCs w:val="20"/>
          <w:lang w:eastAsia="pl-PL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2F36E8">
        <w:rPr>
          <w:rFonts w:ascii="Calibri Light" w:hAnsi="Calibri Light" w:cs="Calibri Light"/>
          <w:sz w:val="20"/>
          <w:szCs w:val="20"/>
        </w:rPr>
        <w:t xml:space="preserve"> Kolejne, niespodziewane i nagłe ograniczenia w handlu sprawiają, że od miesięcy rynek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w Polsce działa w niepewności i w zawieszeniu. Najemcy i zarządzający centrami handlowymi skupiają się przede wszystkim na rozwiązywaniu bieżących problemów. Funkcjonowanie samego rynku przypomina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rollercoaster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. Jesteśmy na przemian otwierani i zamykani, w efekcie czego nie mamy możliwości  planowania działań. Do tego pogłębiają się straty. Ostatnie wyliczenia pokazują, że trzy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lockdowny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przyniosły dziurę w obrotach branży sięgającą ponad  30 mld zł! Sam tylko grudzień, z którym wiązano nadzieje, wygenerował 4 mld zł. strat. Wciąż tracą właściciele galerii.  Pomimo ograniczeń w handlu, od miesięcy ponoszą koszty związane m.in. z utrzymaniem nieruchomości, zarządzaniem czy obsługą długu bankowego. Do tego dochodzi fakt, że od maja do grudnia 2020 roku wynajmujący dobrowolnie, przy uwzględnieniu indywidualnej sytuacji najemców, przyznali im czasowe obniżki czynszu i innego rodzaju rabaty. </w:t>
      </w:r>
      <w:r w:rsidRPr="002F36E8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 Łączna wartość dobrowolnego wsparcia wynajmujących udzielonego najemcom to ok.2 mld zł</w:t>
      </w:r>
      <w:r w:rsidRPr="002F36E8">
        <w:rPr>
          <w:rFonts w:ascii="Calibri Light" w:eastAsia="Times New Roman" w:hAnsi="Calibri Light" w:cs="Calibri Light"/>
          <w:bCs/>
          <w:iCs/>
          <w:sz w:val="20"/>
          <w:szCs w:val="20"/>
          <w:lang w:eastAsia="pl-PL"/>
        </w:rPr>
        <w:t>. Brak wpływów z czynszów wygenerował</w:t>
      </w:r>
      <w:r w:rsidRPr="002F36E8">
        <w:rPr>
          <w:rFonts w:ascii="Calibri Light" w:hAnsi="Calibri Light" w:cs="Calibri Light"/>
          <w:sz w:val="20"/>
          <w:szCs w:val="20"/>
        </w:rPr>
        <w:t xml:space="preserve"> lukę w przychodach wynoszącą wraz z ostatnim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</w:t>
      </w:r>
      <w:r w:rsidR="002F36E8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2F36E8">
        <w:rPr>
          <w:rFonts w:ascii="Calibri Light" w:hAnsi="Calibri Light" w:cs="Calibri Light"/>
          <w:sz w:val="20"/>
          <w:szCs w:val="20"/>
        </w:rPr>
        <w:t xml:space="preserve"> </w:t>
      </w:r>
      <w:r w:rsidRPr="002F36E8">
        <w:rPr>
          <w:rFonts w:ascii="Calibri Light" w:hAnsi="Calibri Light" w:cs="Calibri Light"/>
          <w:sz w:val="20"/>
          <w:szCs w:val="20"/>
        </w:rPr>
        <w:t xml:space="preserve">prawie  5 mld zł, co stanowi ponad 45 proc. wartości rocznych przychodów. Jest to koszt, który wynajmujący ponieśli m.in. w związku z trzykrotnym, znaczącym ograniczeniem działalności centrów, a także w związku ustawowymi zwolnieniami najemców z czynszu i opłat eksploatacyjnych, dobrowolnymi ulgami czynszowymi oraz wykluczeniem wynajmujących z możliwości ubiegania się o wsparcie finansowe państwa w ramach tarcz antykryzysowych i finansowych.  Już dziś liczyć się trzeba z tym, że długotrwałe i jednostronne obciążanie wynajmujących kosztami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lockdownów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uderzy w polski sektor bankowy. Na co wpływ ma fakt, że nieruchomości handlowe finansowe są w 70-80% długoterminowymi kredytami. Sytuacja nie pozostanie także bez wpływu na budżet centralny. Tu spodziewać się należy mniejszych wpływów z podatku VAT i CIT. Jak szacuje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PwC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, sam VAT to ok. 21 mld złotych rocznie. Łącznie centra handlowe z różnych tytułów generują wpływy do budżetu państwa rzędu 30 mln zł. </w:t>
      </w:r>
    </w:p>
    <w:p w14:paraId="5C700514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F7C3F26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b/>
          <w:sz w:val="20"/>
          <w:szCs w:val="20"/>
        </w:rPr>
        <w:t xml:space="preserve">Zima zapowiada się więc ciężka dla branży? </w:t>
      </w:r>
    </w:p>
    <w:p w14:paraId="3BDA58F5" w14:textId="77777777" w:rsidR="007E566B" w:rsidRDefault="007E566B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5657F8D1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2F36E8">
        <w:rPr>
          <w:rFonts w:ascii="Calibri Light" w:hAnsi="Calibri Light" w:cs="Calibri Light"/>
          <w:sz w:val="20"/>
          <w:szCs w:val="20"/>
        </w:rPr>
        <w:t xml:space="preserve"> Z całą pewnością nie zabraknie wyzwań. Grudniowo-styczniowe ograniczenia przynoszą następne 5 tygodni bez pełnego handlu oraz wiele niepewności, co będzie dalej. W sumie, w ciągu ostatniego roku to aż 15 tygodni, kiedy centra działają przy istotnych ograniczeniach. Obecny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nie mógł zdarzyć się w gorszym momencie. Marki liczyły bowiem, że tradycyjnie zaczynający się po świętach sezon zimowych wyprzedaży pozwoli na upłynnienie towaru, który ze względu na listopadowy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nie został sprzedany.</w:t>
      </w:r>
    </w:p>
    <w:p w14:paraId="07F15E25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sz w:val="20"/>
          <w:szCs w:val="20"/>
        </w:rPr>
        <w:t xml:space="preserve">Tymczasem zimowe wyprzedaże zostały zamrożone, a wraz z nimi towar, który zwykle o tej porze roku  był wyprzedawany, robiąc w magazynach miejsce kolekcjom wiosenno-letnim . W efekcie, zaburzony został kalendarz handlowy, pogłębiając straty najemców.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wpłynął i wpływa także negatywnie na marżę najemców. Sam towar zalegający w magazynach traci na wartości z każdym dniem.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odczuwają mocno </w:t>
      </w:r>
      <w:r w:rsidRPr="002F36E8">
        <w:rPr>
          <w:rFonts w:ascii="Calibri Light" w:hAnsi="Calibri Light" w:cs="Calibri Light"/>
          <w:sz w:val="20"/>
          <w:szCs w:val="20"/>
        </w:rPr>
        <w:lastRenderedPageBreak/>
        <w:t xml:space="preserve">także najemcy, którzy mogą działać. Ograniczenia, przynoszą bowiem kolejne tąpnięcie we wskaźnikach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odwiedzalności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>. Nie było mowy o tłumach, mimo doniesień medialnych. Obecnie tych klientów jest jeszcze mniej.</w:t>
      </w:r>
    </w:p>
    <w:p w14:paraId="51B55A5A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5580F47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b/>
          <w:sz w:val="20"/>
          <w:szCs w:val="20"/>
        </w:rPr>
        <w:t xml:space="preserve">Ale </w:t>
      </w:r>
      <w:proofErr w:type="spellStart"/>
      <w:r w:rsidRPr="002F36E8">
        <w:rPr>
          <w:rFonts w:ascii="Calibri Light" w:hAnsi="Calibri Light" w:cs="Calibri Light"/>
          <w:b/>
          <w:sz w:val="20"/>
          <w:szCs w:val="20"/>
        </w:rPr>
        <w:t>lockdown</w:t>
      </w:r>
      <w:proofErr w:type="spellEnd"/>
      <w:r w:rsidRPr="002F36E8">
        <w:rPr>
          <w:rFonts w:ascii="Calibri Light" w:hAnsi="Calibri Light" w:cs="Calibri Light"/>
          <w:b/>
          <w:sz w:val="20"/>
          <w:szCs w:val="20"/>
        </w:rPr>
        <w:t xml:space="preserve"> to nie tylko skutki ekonomiczne, coraz głośniej mówi się o skutkach społecznych, zwłaszcza o miejscach pracy.</w:t>
      </w:r>
    </w:p>
    <w:p w14:paraId="0E4EF5CE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06389F9B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2F36E8">
        <w:rPr>
          <w:rFonts w:ascii="Calibri Light" w:hAnsi="Calibri Light" w:cs="Calibri Light"/>
          <w:sz w:val="20"/>
          <w:szCs w:val="20"/>
        </w:rPr>
        <w:t xml:space="preserve"> Centra handlowe tworzą dziś ponad 400 tys. miejsc pracy, zarówno w samych obiektach, jak i podmiotach obsługujących. Na te ostatnie składają się m.in. firmy sprzątające, ochroniarskie, marketingowe, poligraficzne, obsługujące transakcje elektroniczne czy logistyczne. To daje jeden z większych w Polsce rynków pracy, który w skutek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lockdownów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jest poważnie zagrożony. Zamknięte sklepy, restauracje, kawiarnie czy studia fitness prędzej czy później zmuszone zostaną swoją sytuacją ekonomiczną do cięcia etatów, zwłaszcza jeśli nie mają możliwości skorzystania z pomocy tarcz antykryzysowych.  To będą trudne decyzje, które zapewne zapadną w I kwartale 2021 r. Mniejsze przychody właścicieli centrów handlowych, a co za tym idzie skłonności do cięć, odbiją się z kolei na firmach, z którymi galerie współpracują.</w:t>
      </w:r>
    </w:p>
    <w:p w14:paraId="454FA086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031FD6A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 w:rsidRPr="002F36E8">
        <w:rPr>
          <w:rFonts w:ascii="Calibri Light" w:hAnsi="Calibri Light" w:cs="Calibri Light"/>
          <w:b/>
          <w:sz w:val="20"/>
          <w:szCs w:val="20"/>
        </w:rPr>
        <w:t>Pomoc rządowa rozwiązuje chociaż część tych problemów?</w:t>
      </w:r>
    </w:p>
    <w:p w14:paraId="48D3BB87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DCDF2CB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2F36E8">
        <w:rPr>
          <w:rFonts w:ascii="Calibri Light" w:hAnsi="Calibri Light" w:cs="Calibri Light"/>
          <w:sz w:val="20"/>
          <w:szCs w:val="20"/>
        </w:rPr>
        <w:t xml:space="preserve"> Pomoc jest niewystarczająca , co stale jest nam sygnalizowane w czasie spotkań i negocjacji. Systemowej i konkretnej pomocy potrzebują także same centra handlowe</w:t>
      </w:r>
      <w:r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. Trudną sytuację właścicieli i zarządców centrów handlowych spotęgowało wprowadzenie niekonstytucyjnego artykułu 15ze w tzw. ustawie </w:t>
      </w:r>
      <w:proofErr w:type="spellStart"/>
      <w:r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>covidowej</w:t>
      </w:r>
      <w:proofErr w:type="spellEnd"/>
      <w:r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</w:t>
      </w:r>
      <w:r w:rsidRPr="002F36E8">
        <w:rPr>
          <w:rFonts w:ascii="Calibri Light" w:eastAsia="Times New Roman" w:hAnsi="Calibri Light" w:cs="Calibri Light"/>
          <w:iCs/>
          <w:sz w:val="20"/>
          <w:szCs w:val="20"/>
          <w:lang w:eastAsia="pl-PL"/>
        </w:rPr>
        <w:t xml:space="preserve">z dnia 2 marca 2020 r., </w:t>
      </w:r>
      <w:r w:rsidRPr="002F36E8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wprowadzającego abolicję czynszową dla najemców kosztem wynajmujących. Centra handlowe zostały </w:t>
      </w:r>
      <w:r w:rsidRPr="002F36E8">
        <w:rPr>
          <w:rFonts w:ascii="Calibri Light" w:hAnsi="Calibri Light" w:cs="Calibri Light"/>
          <w:sz w:val="20"/>
          <w:szCs w:val="20"/>
        </w:rPr>
        <w:t xml:space="preserve">pozbawione jedynego swojego źródła dochodu. Dodatkowo od początku pandemii właściciele centrów handlowych pozbawieni są jakiegokolwiek wsparcia w ramach rządowych tarcz antykryzysowych i finansowych. Tymczasem ich  straty w dobie pandemii wynoszą dziś od 50 do 100 proc., w zależności od typu obiektu, zgodnie z ostatnim  raportem 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PwC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i PRCH. </w:t>
      </w:r>
    </w:p>
    <w:p w14:paraId="60E86442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E5B2466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b/>
          <w:sz w:val="20"/>
          <w:szCs w:val="20"/>
        </w:rPr>
        <w:t>Sytuacja na rynku zmienia także konsumenta?</w:t>
      </w:r>
    </w:p>
    <w:p w14:paraId="19903087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BA26BDB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2F36E8">
        <w:rPr>
          <w:rFonts w:ascii="Calibri Light" w:hAnsi="Calibri Light" w:cs="Calibri Light"/>
          <w:sz w:val="20"/>
          <w:szCs w:val="20"/>
        </w:rPr>
        <w:t xml:space="preserve"> Od kilku miesięcy widzimy zmiany w </w:t>
      </w:r>
      <w:proofErr w:type="spellStart"/>
      <w:r w:rsidRPr="002F36E8">
        <w:rPr>
          <w:rFonts w:ascii="Calibri Light" w:hAnsi="Calibri Light" w:cs="Calibri Light"/>
          <w:sz w:val="20"/>
          <w:szCs w:val="20"/>
        </w:rPr>
        <w:t>zachowaniach</w:t>
      </w:r>
      <w:proofErr w:type="spellEnd"/>
      <w:r w:rsidRPr="002F36E8">
        <w:rPr>
          <w:rFonts w:ascii="Calibri Light" w:hAnsi="Calibri Light" w:cs="Calibri Light"/>
          <w:sz w:val="20"/>
          <w:szCs w:val="20"/>
        </w:rPr>
        <w:t xml:space="preserve"> konsumentów. Same wizyty w galeriach stały się rzadsze i bardziej celowe. Zakupy częściej robione są w pojedynkę, co widoczne było zwłaszcza w okresie świąt. Mniej czasu spędzano także w sklepach. Przy w pełni otwartej galerii jest to mniej niż godzina. Ten trend umacnia się od kilku miesięcy, w efekcie czego dominującym zjawiskiem stał się fast shopping. </w:t>
      </w:r>
    </w:p>
    <w:p w14:paraId="31108EF8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34994D6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b/>
          <w:sz w:val="20"/>
          <w:szCs w:val="20"/>
        </w:rPr>
        <w:t>W jakim stopniu centra Gemini Park pozostają dziś otwarte?</w:t>
      </w:r>
    </w:p>
    <w:p w14:paraId="18DFC04B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5AE0BBF6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>Anna Malcharek:</w:t>
      </w:r>
      <w:r w:rsidRPr="002F36E8">
        <w:rPr>
          <w:rFonts w:ascii="Calibri Light" w:hAnsi="Calibri Light" w:cs="Calibri Light"/>
          <w:sz w:val="20"/>
          <w:szCs w:val="20"/>
        </w:rPr>
        <w:t xml:space="preserve"> Ponad 30 proc. oferty naszych centrów dostępne jest dziś dla klientów. W Gemini Park Tychy czynne jest blisko 40 sklepów i punktów usługowych, a w Gemini Park Tarnów i w Gemini Park Bielsko-Biała ponad 40. Działają praktycznie wszyscy najemcy, którzy zgodnie z ostatnim rozporządzeniem mogą działać. Tym samym pomimo ograniczeń, nasi klienci mogą zrobić w naszych centrach dość kompleksowe zakupy odwiedzając zarówno sklepy spożywcze, punktu usługowe, drogerie, ale także sklepy z meblami czy lokale gastronomiczne prowadzące sprzedaż na wynos. Dość szeroka i urozmaicona oferta sprawia, że nawet teraz nasze centra nie tracą na atrakcyjności, stając się ważnym miejscem dla lokalnych społeczności, a zwłaszcza dla osób, które ekspresowo chcą zrobić bardzo różne, codzienne zakupy.</w:t>
      </w:r>
    </w:p>
    <w:p w14:paraId="7A97A77A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700EEBB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2F36E8">
        <w:rPr>
          <w:rFonts w:ascii="Calibri Light" w:hAnsi="Calibri Light" w:cs="Calibri Light"/>
          <w:b/>
          <w:sz w:val="20"/>
          <w:szCs w:val="20"/>
        </w:rPr>
        <w:t>Sytuacja, w Pani ocenie, mogłaby wyglądać inaczej?</w:t>
      </w:r>
    </w:p>
    <w:p w14:paraId="69D335B3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6C015F3" w14:textId="77777777" w:rsidR="00453A84" w:rsidRPr="002F36E8" w:rsidRDefault="00453A84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hAnsi="Calibri Light" w:cs="Calibri Light"/>
          <w:b/>
          <w:i/>
          <w:sz w:val="20"/>
          <w:szCs w:val="20"/>
        </w:rPr>
        <w:t xml:space="preserve">Anna Malcharek: </w:t>
      </w:r>
      <w:r w:rsidRPr="002F36E8">
        <w:rPr>
          <w:rFonts w:ascii="Calibri Light" w:hAnsi="Calibri Light" w:cs="Calibri Light"/>
          <w:sz w:val="20"/>
          <w:szCs w:val="20"/>
        </w:rPr>
        <w:t xml:space="preserve">Owszem. Nie ma dziś racjonalnych przesłanek, aby zamykać centra handlowe i narażając cały rynek na zapaść. Obiekty handlowe od początku pandemii są doskonale przygotowane do bezpiecznej obsługi klienta. Centra nie tylko wdrożyły zalecenia sanitarne Głównego Inspektoratu Sanitarnego i rządu, ale także ustaliły własne, znacznie dalej idące procedury dotyczące m.in. dezynfekcji. Można zaryzykować stwierdzenie, że nie ma w Polsce lepiej przygotowanej branży. Argumenty dotyczące bezpieczeństwa są stale przytaczane w rozmowach z rządem. Niestety wygląd na to, że nie są brane pod uwagę. </w:t>
      </w:r>
    </w:p>
    <w:p w14:paraId="761D6AD8" w14:textId="77777777" w:rsidR="0016314E" w:rsidRPr="002F36E8" w:rsidRDefault="0016314E" w:rsidP="007061BA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88DDDD5" w14:textId="215031FE" w:rsidR="00E24ECB" w:rsidRPr="002F36E8" w:rsidRDefault="00E24ECB" w:rsidP="00CD5175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F61C542" w14:textId="151A2420" w:rsidR="00723890" w:rsidRPr="002F36E8" w:rsidRDefault="005517E1" w:rsidP="00CD5175">
      <w:pPr>
        <w:pStyle w:val="Bezodstpw"/>
        <w:rPr>
          <w:rFonts w:ascii="Calibri Light" w:hAnsi="Calibri Light" w:cs="Calibri Light"/>
          <w:sz w:val="20"/>
          <w:szCs w:val="20"/>
        </w:rPr>
      </w:pPr>
      <w:r w:rsidRPr="002F36E8">
        <w:rPr>
          <w:rFonts w:ascii="Calibri Light" w:eastAsia="Times New Roman" w:hAnsi="Calibri Light" w:cs="Calibri Light"/>
          <w:sz w:val="20"/>
          <w:szCs w:val="24"/>
          <w:lang w:eastAsia="pl-PL"/>
        </w:rPr>
        <w:lastRenderedPageBreak/>
        <w:t>Źródło: Gemini Holding/Guarana PR</w:t>
      </w:r>
      <w:r w:rsidRPr="002F36E8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2F36E8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  <w:r w:rsidRPr="002F36E8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2F36E8">
        <w:rPr>
          <w:rFonts w:ascii="Calibri Light" w:eastAsia="Times New Roman" w:hAnsi="Calibri Light" w:cs="Calibri Light"/>
          <w:sz w:val="20"/>
          <w:szCs w:val="24"/>
          <w:lang w:eastAsia="pl-PL"/>
        </w:rPr>
        <w:br/>
        <w:t> </w:t>
      </w:r>
      <w:r w:rsidRPr="002F36E8">
        <w:rPr>
          <w:rFonts w:ascii="Calibri Light" w:eastAsia="Times New Roman" w:hAnsi="Calibri Light" w:cs="Calibri Light"/>
          <w:sz w:val="20"/>
          <w:szCs w:val="24"/>
          <w:lang w:eastAsia="pl-PL"/>
        </w:rPr>
        <w:br/>
      </w:r>
      <w:r w:rsidRPr="002F36E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2F36E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2F36E8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</w:p>
    <w:p w14:paraId="44D950FD" w14:textId="77777777" w:rsidR="00723890" w:rsidRPr="002F36E8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2F36E8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2F36E8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2F36E8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2F36E8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2F36E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5CFC18" w14:textId="77777777" w:rsidR="00CC5C99" w:rsidRDefault="00CC5C99">
      <w:pPr>
        <w:spacing w:after="0" w:line="240" w:lineRule="auto"/>
      </w:pPr>
      <w:r>
        <w:separator/>
      </w:r>
    </w:p>
  </w:endnote>
  <w:endnote w:type="continuationSeparator" w:id="0">
    <w:p w14:paraId="24621D12" w14:textId="77777777" w:rsidR="00CC5C99" w:rsidRDefault="00CC5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EFAA2" w14:textId="77777777" w:rsidR="00CC5C99" w:rsidRDefault="00CC5C99">
      <w:pPr>
        <w:spacing w:after="0" w:line="240" w:lineRule="auto"/>
      </w:pPr>
      <w:r>
        <w:separator/>
      </w:r>
    </w:p>
  </w:footnote>
  <w:footnote w:type="continuationSeparator" w:id="0">
    <w:p w14:paraId="1523D82A" w14:textId="77777777" w:rsidR="00CC5C99" w:rsidRDefault="00CC5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25EBD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6314E"/>
    <w:rsid w:val="00185870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C2873"/>
    <w:rsid w:val="002F0FBC"/>
    <w:rsid w:val="002F36E8"/>
    <w:rsid w:val="00321514"/>
    <w:rsid w:val="00331032"/>
    <w:rsid w:val="00335F1E"/>
    <w:rsid w:val="0035435E"/>
    <w:rsid w:val="003630DA"/>
    <w:rsid w:val="00371860"/>
    <w:rsid w:val="00390ADA"/>
    <w:rsid w:val="003A218E"/>
    <w:rsid w:val="004045E9"/>
    <w:rsid w:val="00405665"/>
    <w:rsid w:val="00453A84"/>
    <w:rsid w:val="0049419F"/>
    <w:rsid w:val="004D2977"/>
    <w:rsid w:val="004D6B75"/>
    <w:rsid w:val="00502C98"/>
    <w:rsid w:val="00504C43"/>
    <w:rsid w:val="005517E1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B6352"/>
    <w:rsid w:val="006D36FB"/>
    <w:rsid w:val="006D3B72"/>
    <w:rsid w:val="007061BA"/>
    <w:rsid w:val="0070795D"/>
    <w:rsid w:val="007132F2"/>
    <w:rsid w:val="00723890"/>
    <w:rsid w:val="007245D4"/>
    <w:rsid w:val="0073580B"/>
    <w:rsid w:val="00741490"/>
    <w:rsid w:val="0077455E"/>
    <w:rsid w:val="00781339"/>
    <w:rsid w:val="007840EA"/>
    <w:rsid w:val="007A27A9"/>
    <w:rsid w:val="007C4329"/>
    <w:rsid w:val="007D5C91"/>
    <w:rsid w:val="007E1876"/>
    <w:rsid w:val="007E566B"/>
    <w:rsid w:val="0080125B"/>
    <w:rsid w:val="0080440A"/>
    <w:rsid w:val="00866625"/>
    <w:rsid w:val="00871473"/>
    <w:rsid w:val="00886FBF"/>
    <w:rsid w:val="00887146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976934"/>
    <w:rsid w:val="00A23B58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83623"/>
    <w:rsid w:val="00B96F35"/>
    <w:rsid w:val="00BE5774"/>
    <w:rsid w:val="00BE7D56"/>
    <w:rsid w:val="00BF42FA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CC5C99"/>
    <w:rsid w:val="00CD5175"/>
    <w:rsid w:val="00D1627D"/>
    <w:rsid w:val="00D6142F"/>
    <w:rsid w:val="00D64AA6"/>
    <w:rsid w:val="00D71C04"/>
    <w:rsid w:val="00D72983"/>
    <w:rsid w:val="00D76721"/>
    <w:rsid w:val="00D97199"/>
    <w:rsid w:val="00DB653D"/>
    <w:rsid w:val="00DD75C5"/>
    <w:rsid w:val="00DE02FE"/>
    <w:rsid w:val="00DE40FC"/>
    <w:rsid w:val="00DE63F6"/>
    <w:rsid w:val="00E20533"/>
    <w:rsid w:val="00E24B6B"/>
    <w:rsid w:val="00E24ECB"/>
    <w:rsid w:val="00E4510F"/>
    <w:rsid w:val="00E468E4"/>
    <w:rsid w:val="00E46A0D"/>
    <w:rsid w:val="00E52C43"/>
    <w:rsid w:val="00E60F60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  <w:rsid w:val="00FF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  <w:style w:type="paragraph" w:styleId="NormalnyWeb">
    <w:name w:val="Normal (Web)"/>
    <w:basedOn w:val="Normalny"/>
    <w:uiPriority w:val="99"/>
    <w:semiHidden/>
    <w:unhideWhenUsed/>
    <w:rsid w:val="005517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1196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6</cp:revision>
  <dcterms:created xsi:type="dcterms:W3CDTF">2021-01-14T08:24:00Z</dcterms:created>
  <dcterms:modified xsi:type="dcterms:W3CDTF">2021-01-14T08:53:00Z</dcterms:modified>
</cp:coreProperties>
</file>