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D27668" w14:textId="77777777" w:rsidR="005517E1" w:rsidRPr="007840EA" w:rsidRDefault="005517E1" w:rsidP="005517E1">
      <w:pPr>
        <w:spacing w:before="100" w:beforeAutospacing="1" w:after="100" w:afterAutospacing="1" w:line="240" w:lineRule="auto"/>
        <w:rPr>
          <w:rFonts w:ascii="Calibri Light" w:eastAsia="Times New Roman" w:hAnsi="Calibri Light" w:cs="Calibri Light"/>
          <w:sz w:val="24"/>
          <w:szCs w:val="24"/>
          <w:lang w:eastAsia="pl-PL"/>
        </w:rPr>
      </w:pPr>
    </w:p>
    <w:p w14:paraId="70ADE31C" w14:textId="5595D013" w:rsidR="00025EBD" w:rsidRPr="007840EA" w:rsidRDefault="007840EA" w:rsidP="00025EBD">
      <w:pPr>
        <w:pStyle w:val="Bezodstpw"/>
        <w:rPr>
          <w:rFonts w:ascii="Calibri Light" w:eastAsia="Times New Roman" w:hAnsi="Calibri Light" w:cs="Calibri Light"/>
          <w:sz w:val="24"/>
          <w:szCs w:val="24"/>
          <w:lang w:eastAsia="pl-PL"/>
        </w:rPr>
      </w:pPr>
      <w:r w:rsidRPr="007840EA">
        <w:rPr>
          <w:rFonts w:ascii="Calibri Light" w:eastAsia="Times New Roman" w:hAnsi="Calibri Light" w:cs="Calibri Light"/>
          <w:sz w:val="24"/>
          <w:szCs w:val="24"/>
          <w:lang w:eastAsia="pl-PL"/>
        </w:rPr>
        <w:br/>
        <w:t>Informacja prasowa: 05-11</w:t>
      </w:r>
      <w:r w:rsidR="005517E1" w:rsidRPr="007840EA">
        <w:rPr>
          <w:rFonts w:ascii="Calibri Light" w:eastAsia="Times New Roman" w:hAnsi="Calibri Light" w:cs="Calibri Light"/>
          <w:sz w:val="24"/>
          <w:szCs w:val="24"/>
          <w:lang w:eastAsia="pl-PL"/>
        </w:rPr>
        <w:t>-2020, Kraków</w:t>
      </w:r>
      <w:r w:rsidR="005517E1" w:rsidRPr="007840EA">
        <w:rPr>
          <w:rFonts w:ascii="Calibri Light" w:eastAsia="Times New Roman" w:hAnsi="Calibri Light" w:cs="Calibri Light"/>
          <w:sz w:val="24"/>
          <w:szCs w:val="24"/>
          <w:lang w:eastAsia="pl-PL"/>
        </w:rPr>
        <w:br/>
        <w:t>Biuro Prasowe Gemini Holding</w:t>
      </w:r>
      <w:r w:rsidR="005517E1" w:rsidRPr="007840EA">
        <w:rPr>
          <w:rFonts w:ascii="Calibri Light" w:eastAsia="Times New Roman" w:hAnsi="Calibri Light" w:cs="Calibri Light"/>
          <w:sz w:val="24"/>
          <w:szCs w:val="24"/>
          <w:lang w:eastAsia="pl-PL"/>
        </w:rPr>
        <w:br/>
        <w:t>Tomasz Pietrzak/Guarana Public Relations</w:t>
      </w:r>
      <w:r w:rsidR="005517E1" w:rsidRPr="007840EA">
        <w:rPr>
          <w:rFonts w:ascii="Calibri Light" w:eastAsia="Times New Roman" w:hAnsi="Calibri Light" w:cs="Calibri Light"/>
          <w:sz w:val="24"/>
          <w:szCs w:val="24"/>
          <w:lang w:eastAsia="pl-PL"/>
        </w:rPr>
        <w:br/>
        <w:t xml:space="preserve">tel. 509 106 256 mail. tomasz.pietrzak[at]guaranapr.pl </w:t>
      </w:r>
    </w:p>
    <w:p w14:paraId="6A5B6C86" w14:textId="4EE330FB" w:rsidR="007840EA" w:rsidRPr="007840EA" w:rsidRDefault="005517E1" w:rsidP="007840EA">
      <w:pPr>
        <w:pStyle w:val="Bezodstpw"/>
        <w:rPr>
          <w:rFonts w:ascii="Calibri Light" w:hAnsi="Calibri Light" w:cs="Calibri Light"/>
          <w:b/>
          <w:sz w:val="30"/>
          <w:szCs w:val="20"/>
        </w:rPr>
      </w:pPr>
      <w:r w:rsidRPr="007840EA">
        <w:rPr>
          <w:rFonts w:ascii="Calibri Light" w:eastAsia="Times New Roman" w:hAnsi="Calibri Light" w:cs="Calibri Light"/>
          <w:sz w:val="30"/>
          <w:szCs w:val="24"/>
          <w:lang w:eastAsia="pl-PL"/>
        </w:rPr>
        <w:br/>
      </w:r>
      <w:r w:rsidR="007840EA" w:rsidRPr="007840EA">
        <w:rPr>
          <w:rFonts w:ascii="Calibri Light" w:hAnsi="Calibri Light" w:cs="Calibri Light"/>
          <w:b/>
          <w:sz w:val="30"/>
          <w:szCs w:val="20"/>
        </w:rPr>
        <w:t>Gemini Holding: kolejny lockdown</w:t>
      </w:r>
      <w:r w:rsidR="007840EA" w:rsidRPr="007840EA">
        <w:rPr>
          <w:rFonts w:ascii="Calibri Light" w:hAnsi="Calibri Light" w:cs="Calibri Light"/>
          <w:b/>
          <w:sz w:val="30"/>
          <w:szCs w:val="20"/>
        </w:rPr>
        <w:t xml:space="preserve"> galerii</w:t>
      </w:r>
      <w:r w:rsidR="007840EA" w:rsidRPr="007840EA">
        <w:rPr>
          <w:rFonts w:ascii="Calibri Light" w:hAnsi="Calibri Light" w:cs="Calibri Light"/>
          <w:b/>
          <w:sz w:val="30"/>
          <w:szCs w:val="20"/>
        </w:rPr>
        <w:t xml:space="preserve"> to knockout dla wielu najemców</w:t>
      </w:r>
    </w:p>
    <w:p w14:paraId="505F4F02" w14:textId="77777777" w:rsidR="007840EA" w:rsidRPr="007840EA" w:rsidRDefault="007840EA" w:rsidP="007840EA">
      <w:pPr>
        <w:pStyle w:val="Bezodstpw"/>
        <w:rPr>
          <w:rFonts w:ascii="Calibri Light" w:hAnsi="Calibri Light" w:cs="Calibri Light"/>
          <w:sz w:val="20"/>
          <w:szCs w:val="20"/>
        </w:rPr>
      </w:pPr>
    </w:p>
    <w:p w14:paraId="7366E301" w14:textId="77777777" w:rsidR="007840EA" w:rsidRPr="007840EA" w:rsidRDefault="007840EA" w:rsidP="007840EA">
      <w:pPr>
        <w:pStyle w:val="Bezodstpw"/>
        <w:rPr>
          <w:rFonts w:ascii="Calibri Light" w:hAnsi="Calibri Light" w:cs="Calibri Light"/>
          <w:sz w:val="20"/>
          <w:szCs w:val="20"/>
        </w:rPr>
      </w:pPr>
      <w:bookmarkStart w:id="0" w:name="_GoBack"/>
      <w:bookmarkEnd w:id="0"/>
    </w:p>
    <w:p w14:paraId="4D1F910D" w14:textId="27C3DEDF" w:rsidR="007840EA" w:rsidRPr="007840EA" w:rsidRDefault="007840EA" w:rsidP="007840EA">
      <w:pPr>
        <w:pStyle w:val="Bezodstpw"/>
        <w:rPr>
          <w:rFonts w:ascii="Calibri Light" w:hAnsi="Calibri Light" w:cs="Calibri Light"/>
          <w:b/>
          <w:sz w:val="24"/>
          <w:szCs w:val="20"/>
        </w:rPr>
      </w:pPr>
      <w:r w:rsidRPr="007840EA">
        <w:rPr>
          <w:rFonts w:ascii="Calibri Light" w:hAnsi="Calibri Light" w:cs="Calibri Light"/>
          <w:b/>
          <w:sz w:val="24"/>
          <w:szCs w:val="20"/>
        </w:rPr>
        <w:t xml:space="preserve">Decyzja o lockdownie centrów handlowych jest przedwczesna i nieuzasadniona, takie głosy płyną dziś rynku z retail. O obecną sytuację pytamy Annę Malcharek, dyrektora zarządzającego </w:t>
      </w:r>
      <w:r w:rsidRPr="007840EA">
        <w:rPr>
          <w:rFonts w:ascii="Calibri Light" w:hAnsi="Calibri Light" w:cs="Calibri Light"/>
          <w:b/>
          <w:sz w:val="24"/>
          <w:szCs w:val="20"/>
        </w:rPr>
        <w:t xml:space="preserve">w </w:t>
      </w:r>
      <w:r w:rsidRPr="007840EA">
        <w:rPr>
          <w:rFonts w:ascii="Calibri Light" w:hAnsi="Calibri Light" w:cs="Calibri Light"/>
          <w:b/>
          <w:sz w:val="24"/>
          <w:szCs w:val="20"/>
        </w:rPr>
        <w:t>Gemini Holding</w:t>
      </w:r>
      <w:r w:rsidRPr="007840EA">
        <w:rPr>
          <w:rFonts w:ascii="Calibri Light" w:hAnsi="Calibri Light" w:cs="Calibri Light"/>
          <w:b/>
          <w:sz w:val="24"/>
          <w:szCs w:val="20"/>
        </w:rPr>
        <w:t>, właściciela trzech centrów Gemini Park</w:t>
      </w:r>
      <w:r w:rsidRPr="007840EA">
        <w:rPr>
          <w:rFonts w:ascii="Calibri Light" w:hAnsi="Calibri Light" w:cs="Calibri Light"/>
          <w:b/>
          <w:sz w:val="24"/>
          <w:szCs w:val="20"/>
        </w:rPr>
        <w:t>.</w:t>
      </w:r>
    </w:p>
    <w:p w14:paraId="4F0C8AF2" w14:textId="77777777" w:rsidR="007840EA" w:rsidRPr="007840EA" w:rsidRDefault="007840EA" w:rsidP="007840EA">
      <w:pPr>
        <w:pStyle w:val="Bezodstpw"/>
        <w:rPr>
          <w:rFonts w:ascii="Calibri Light" w:hAnsi="Calibri Light" w:cs="Calibri Light"/>
          <w:b/>
          <w:sz w:val="24"/>
          <w:szCs w:val="20"/>
        </w:rPr>
      </w:pPr>
    </w:p>
    <w:p w14:paraId="2F3B3CFB" w14:textId="77777777" w:rsidR="007840EA" w:rsidRPr="007840EA" w:rsidRDefault="007840EA" w:rsidP="007840EA">
      <w:pPr>
        <w:pStyle w:val="Bezodstpw"/>
        <w:rPr>
          <w:rFonts w:ascii="Calibri Light" w:hAnsi="Calibri Light" w:cs="Calibri Light"/>
          <w:sz w:val="20"/>
          <w:szCs w:val="20"/>
        </w:rPr>
      </w:pPr>
    </w:p>
    <w:p w14:paraId="0E9F4593" w14:textId="77777777" w:rsidR="007840EA" w:rsidRPr="007840EA" w:rsidRDefault="007840EA" w:rsidP="007840EA">
      <w:pPr>
        <w:pStyle w:val="Bezodstpw"/>
        <w:rPr>
          <w:rFonts w:ascii="Calibri Light" w:hAnsi="Calibri Light" w:cs="Calibri Light"/>
          <w:b/>
          <w:sz w:val="20"/>
          <w:szCs w:val="20"/>
        </w:rPr>
      </w:pPr>
      <w:r w:rsidRPr="007840EA">
        <w:rPr>
          <w:rFonts w:ascii="Calibri Light" w:hAnsi="Calibri Light" w:cs="Calibri Light"/>
          <w:b/>
          <w:sz w:val="20"/>
          <w:szCs w:val="20"/>
        </w:rPr>
        <w:t>Jak oceniacie państwo wczorajszą decyzję o wprowadzeniu lockdown'u w cen trach handlowych?</w:t>
      </w:r>
    </w:p>
    <w:p w14:paraId="0F3CCA75" w14:textId="77777777" w:rsidR="007840EA" w:rsidRPr="007840EA" w:rsidRDefault="007840EA" w:rsidP="007840EA">
      <w:pPr>
        <w:pStyle w:val="Bezodstpw"/>
        <w:rPr>
          <w:rFonts w:ascii="Calibri Light" w:hAnsi="Calibri Light" w:cs="Calibri Light"/>
          <w:sz w:val="20"/>
          <w:szCs w:val="20"/>
        </w:rPr>
      </w:pPr>
    </w:p>
    <w:p w14:paraId="2A2FAADE" w14:textId="11C763B8" w:rsidR="007840EA" w:rsidRPr="007840EA" w:rsidRDefault="007840EA" w:rsidP="007840EA">
      <w:pPr>
        <w:pStyle w:val="Bezodstpw"/>
        <w:rPr>
          <w:rFonts w:ascii="Calibri Light" w:hAnsi="Calibri Light" w:cs="Calibri Light"/>
          <w:sz w:val="20"/>
          <w:szCs w:val="20"/>
        </w:rPr>
      </w:pPr>
      <w:r w:rsidRPr="007840EA">
        <w:rPr>
          <w:rFonts w:ascii="Calibri Light" w:hAnsi="Calibri Light" w:cs="Calibri Light"/>
          <w:b/>
          <w:i/>
          <w:sz w:val="20"/>
          <w:szCs w:val="20"/>
        </w:rPr>
        <w:t>Anna Malcharek:</w:t>
      </w:r>
      <w:r w:rsidRPr="007840EA">
        <w:rPr>
          <w:rFonts w:ascii="Calibri Light" w:hAnsi="Calibri Light" w:cs="Calibri Light"/>
          <w:sz w:val="20"/>
          <w:szCs w:val="20"/>
        </w:rPr>
        <w:t xml:space="preserve"> </w:t>
      </w:r>
      <w:r w:rsidRPr="007840EA">
        <w:rPr>
          <w:rFonts w:ascii="Calibri Light" w:hAnsi="Calibri Light" w:cs="Calibri Light"/>
          <w:sz w:val="20"/>
          <w:szCs w:val="20"/>
        </w:rPr>
        <w:t>Zarówno dla wynajmujących</w:t>
      </w:r>
      <w:r w:rsidRPr="007840EA">
        <w:rPr>
          <w:rFonts w:ascii="Calibri Light" w:hAnsi="Calibri Light" w:cs="Calibri Light"/>
          <w:sz w:val="20"/>
          <w:szCs w:val="20"/>
        </w:rPr>
        <w:t>,</w:t>
      </w:r>
      <w:r w:rsidRPr="007840EA">
        <w:rPr>
          <w:rFonts w:ascii="Calibri Light" w:hAnsi="Calibri Light" w:cs="Calibri Light"/>
          <w:sz w:val="20"/>
          <w:szCs w:val="20"/>
        </w:rPr>
        <w:t xml:space="preserve"> borykających się z  konsekwencjami pierwszego lockdown’u, jak i dla wielu najemców, którzy próbują wychodzić z kryzysu, decyzja o ponownym lockdown'ie może być prawdziwym knockout'em. To potężny cios w cały rynek centrów handlowych, który jest mocno nadw</w:t>
      </w:r>
      <w:r w:rsidRPr="007840EA">
        <w:rPr>
          <w:rFonts w:ascii="Calibri Light" w:hAnsi="Calibri Light" w:cs="Calibri Light"/>
          <w:sz w:val="20"/>
          <w:szCs w:val="20"/>
        </w:rPr>
        <w:t xml:space="preserve">yrężony wiosennym lockdown'em </w:t>
      </w:r>
      <w:r w:rsidRPr="007840EA">
        <w:rPr>
          <w:rFonts w:ascii="Calibri Light" w:hAnsi="Calibri Light" w:cs="Calibri Light"/>
          <w:sz w:val="20"/>
          <w:szCs w:val="20"/>
        </w:rPr>
        <w:t xml:space="preserve">i ostatnimi ograniczeniami. To radykalny i przedwczesny krok. Niestety tak znaczące ograniczenie zostaje dziś wprowadzone pomimo apeli o dialog i konsultacje, jakie płynęły ze strony ekonomistów i samej branży. Pominięto także najważniejszy aspekt, który podkreślaliśmy nieustannie w próbach komunikacji z rządem. Centra handlowe od wielu tygodni są doskonale przygotowane do bezpiecznej obsługi klientów. </w:t>
      </w:r>
    </w:p>
    <w:p w14:paraId="01BAE19E" w14:textId="77777777" w:rsidR="007840EA" w:rsidRPr="007840EA" w:rsidRDefault="007840EA" w:rsidP="007840EA">
      <w:pPr>
        <w:pStyle w:val="Bezodstpw"/>
        <w:rPr>
          <w:rFonts w:ascii="Calibri Light" w:hAnsi="Calibri Light" w:cs="Calibri Light"/>
          <w:sz w:val="20"/>
          <w:szCs w:val="20"/>
        </w:rPr>
      </w:pPr>
    </w:p>
    <w:p w14:paraId="796E0B24" w14:textId="77777777" w:rsidR="007840EA" w:rsidRPr="007840EA" w:rsidRDefault="007840EA" w:rsidP="007840EA">
      <w:pPr>
        <w:pStyle w:val="Bezodstpw"/>
        <w:rPr>
          <w:rFonts w:ascii="Calibri Light" w:hAnsi="Calibri Light" w:cs="Calibri Light"/>
          <w:b/>
          <w:sz w:val="20"/>
          <w:szCs w:val="20"/>
        </w:rPr>
      </w:pPr>
      <w:r w:rsidRPr="007840EA">
        <w:rPr>
          <w:rFonts w:ascii="Calibri Light" w:hAnsi="Calibri Light" w:cs="Calibri Light"/>
          <w:b/>
          <w:sz w:val="20"/>
          <w:szCs w:val="20"/>
        </w:rPr>
        <w:t>Jakie mogą być skutki tej decyzji?</w:t>
      </w:r>
    </w:p>
    <w:p w14:paraId="0DAE4C62" w14:textId="77B7655C" w:rsidR="007840EA" w:rsidRPr="007840EA" w:rsidRDefault="007840EA" w:rsidP="007840EA">
      <w:pPr>
        <w:pStyle w:val="Bezodstpw"/>
        <w:rPr>
          <w:rFonts w:ascii="Calibri Light" w:hAnsi="Calibri Light" w:cs="Calibri Light"/>
          <w:sz w:val="20"/>
          <w:szCs w:val="20"/>
        </w:rPr>
      </w:pPr>
      <w:r w:rsidRPr="007840EA">
        <w:rPr>
          <w:rFonts w:ascii="Calibri Light" w:hAnsi="Calibri Light" w:cs="Calibri Light"/>
          <w:b/>
          <w:i/>
          <w:sz w:val="20"/>
          <w:szCs w:val="20"/>
        </w:rPr>
        <w:t>Anna Malcharek</w:t>
      </w:r>
      <w:r w:rsidRPr="007840EA">
        <w:rPr>
          <w:rFonts w:ascii="Calibri Light" w:hAnsi="Calibri Light" w:cs="Calibri Light"/>
          <w:sz w:val="20"/>
          <w:szCs w:val="20"/>
        </w:rPr>
        <w:t xml:space="preserve">: </w:t>
      </w:r>
      <w:r w:rsidRPr="007840EA">
        <w:rPr>
          <w:rFonts w:ascii="Calibri Light" w:hAnsi="Calibri Light" w:cs="Calibri Light"/>
          <w:sz w:val="20"/>
          <w:szCs w:val="20"/>
        </w:rPr>
        <w:t>Katastrofalne. Przede wszystkim tytaniczna praca najemców i wynajmujących nad odbudowaniem obrotów i footfall'u, jaką włożono w ostatnich miesiącach, dziś idzie na marne. Jak pokazują dane PRCH, już wcześniejsze ograniczenia spowodowały w galeriach odpływ blisko 40 proc. klientów, lockdown przyniesie prawdziwe tąpnięcie.  Oznacza to, że ze skutkami koronakryzysu będziemy musieli zmagać się długofalowo i to w wielu wymiarach. Poważnie zagrożony jest rynek pracy, jaki tworzą centra handlowe, zwłaszcza w takich segmentach jak gastronomia, fitness czy rozrywka, ale także usług i mody. Zagrożone są także miejsca prace tworzone przez samych właścicieli galerii oraz miejsca pracy w firmach, z którymi centra handlowe współpracują. Jeśli ograniczenia będą się utrzymywać przez dłuższy czas, pracę mogą stracić tysiące ludzi, także na niewielkich, lokalnych rynkach pracy. Ten aspekt rządzący powinni też brać pod uwagę. Konieczne jest także szersze spojrzenie. Handel mocno dziś waży w PKB. Tak znaczące jego ograniczenie, zwłaszcza przed sezonem świątecznym, będzie miało ogromny wpływ na obecną sytuację gospodarczą, a w konsekwencji także na to, jak szybko wyjdziemy z kryzysu ekonomicznego. Konsumpcja potrzebuje dziś bodźców, nie hamulców. Straty spowodowane tą decyzją, są dziś trudne do oszacowania.</w:t>
      </w:r>
    </w:p>
    <w:p w14:paraId="72B51028" w14:textId="77777777" w:rsidR="007840EA" w:rsidRPr="007840EA" w:rsidRDefault="007840EA" w:rsidP="007840EA">
      <w:pPr>
        <w:pStyle w:val="Bezodstpw"/>
        <w:rPr>
          <w:rFonts w:ascii="Calibri Light" w:hAnsi="Calibri Light" w:cs="Calibri Light"/>
          <w:sz w:val="20"/>
          <w:szCs w:val="20"/>
        </w:rPr>
      </w:pPr>
    </w:p>
    <w:p w14:paraId="2739D674" w14:textId="77777777" w:rsidR="007840EA" w:rsidRPr="007840EA" w:rsidRDefault="007840EA" w:rsidP="007840EA">
      <w:pPr>
        <w:pStyle w:val="Bezodstpw"/>
        <w:rPr>
          <w:rFonts w:ascii="Calibri Light" w:hAnsi="Calibri Light" w:cs="Calibri Light"/>
          <w:b/>
          <w:sz w:val="20"/>
          <w:szCs w:val="20"/>
        </w:rPr>
      </w:pPr>
      <w:r w:rsidRPr="007840EA">
        <w:rPr>
          <w:rFonts w:ascii="Calibri Light" w:hAnsi="Calibri Light" w:cs="Calibri Light"/>
          <w:b/>
          <w:sz w:val="20"/>
          <w:szCs w:val="20"/>
        </w:rPr>
        <w:t>Na jakie argumenty branży rządzący pozostają głusi?</w:t>
      </w:r>
    </w:p>
    <w:p w14:paraId="70E4E6CC" w14:textId="21BEFAA1" w:rsidR="007840EA" w:rsidRPr="007840EA" w:rsidRDefault="007840EA" w:rsidP="007840EA">
      <w:pPr>
        <w:pStyle w:val="Bezodstpw"/>
        <w:rPr>
          <w:rFonts w:ascii="Calibri Light" w:hAnsi="Calibri Light" w:cs="Calibri Light"/>
          <w:sz w:val="20"/>
          <w:szCs w:val="20"/>
        </w:rPr>
      </w:pPr>
      <w:r w:rsidRPr="007840EA">
        <w:rPr>
          <w:rFonts w:ascii="Calibri Light" w:hAnsi="Calibri Light" w:cs="Calibri Light"/>
          <w:b/>
          <w:i/>
          <w:sz w:val="20"/>
          <w:szCs w:val="20"/>
        </w:rPr>
        <w:t>Anna Malcharek</w:t>
      </w:r>
      <w:r w:rsidRPr="007840EA">
        <w:rPr>
          <w:rFonts w:ascii="Calibri Light" w:hAnsi="Calibri Light" w:cs="Calibri Light"/>
          <w:sz w:val="20"/>
          <w:szCs w:val="20"/>
        </w:rPr>
        <w:t xml:space="preserve">: </w:t>
      </w:r>
      <w:r w:rsidRPr="007840EA">
        <w:rPr>
          <w:rFonts w:ascii="Calibri Light" w:hAnsi="Calibri Light" w:cs="Calibri Light"/>
          <w:sz w:val="20"/>
          <w:szCs w:val="20"/>
        </w:rPr>
        <w:t>Przede wszystkim od tygodni staramy się pokazać, że galerie handlowe to miejsca bezpiecznie, doskonale przygotowane na II falę pandemii. Ich ekosystem, a także znaczna powierzchnia pozwala na wprowadzenie i egzekwowanie reżimu sanitarnego, tym bardziej, że mamy już normy prawne dotyczące m.in. noszenia maseczek. Wiele galerii także zainwestowało w bezpieczeństwo, wykraczając daleko poza ramy reżimu, jaki ustanowiły władze. Galerie mają dziś nieograniczony dostęp do środków sanitarnych, a także dysponują zaawansowanymi technologiami, które liczą klientów w czasie rzeczywistym. To pozwala kontrolować, ile osób obecnie przebywa na terenie obiektu. Galerie prowadzą także rozbudowane kampanie edukujące klientów nt. nowych zasad.</w:t>
      </w:r>
    </w:p>
    <w:p w14:paraId="187704F7" w14:textId="77777777" w:rsidR="007840EA" w:rsidRPr="007840EA" w:rsidRDefault="007840EA" w:rsidP="007840EA">
      <w:pPr>
        <w:pStyle w:val="Bezodstpw"/>
        <w:rPr>
          <w:rFonts w:ascii="Calibri Light" w:hAnsi="Calibri Light" w:cs="Calibri Light"/>
          <w:sz w:val="20"/>
          <w:szCs w:val="20"/>
        </w:rPr>
      </w:pPr>
    </w:p>
    <w:p w14:paraId="446B091F" w14:textId="5949C406" w:rsidR="007840EA" w:rsidRPr="007840EA" w:rsidRDefault="007840EA" w:rsidP="007840EA">
      <w:pPr>
        <w:pStyle w:val="Bezodstpw"/>
        <w:rPr>
          <w:rFonts w:ascii="Calibri Light" w:hAnsi="Calibri Light" w:cs="Calibri Light"/>
          <w:b/>
          <w:sz w:val="20"/>
          <w:szCs w:val="20"/>
        </w:rPr>
      </w:pPr>
      <w:r w:rsidRPr="007840EA">
        <w:rPr>
          <w:rFonts w:ascii="Calibri Light" w:hAnsi="Calibri Light" w:cs="Calibri Light"/>
          <w:b/>
          <w:sz w:val="20"/>
          <w:szCs w:val="20"/>
        </w:rPr>
        <w:t xml:space="preserve">Argumentem </w:t>
      </w:r>
      <w:r w:rsidRPr="007840EA">
        <w:rPr>
          <w:rFonts w:ascii="Calibri Light" w:hAnsi="Calibri Light" w:cs="Calibri Light"/>
          <w:b/>
          <w:sz w:val="20"/>
          <w:szCs w:val="20"/>
        </w:rPr>
        <w:t>była</w:t>
      </w:r>
      <w:r w:rsidRPr="007840EA">
        <w:rPr>
          <w:rFonts w:ascii="Calibri Light" w:hAnsi="Calibri Light" w:cs="Calibri Light"/>
          <w:b/>
          <w:sz w:val="20"/>
          <w:szCs w:val="20"/>
        </w:rPr>
        <w:t xml:space="preserve"> także liczba klientów w galeriach? Obostrzenia z października spowodowały spadek footfall'u.</w:t>
      </w:r>
    </w:p>
    <w:p w14:paraId="6F88C155" w14:textId="11651AEE" w:rsidR="007840EA" w:rsidRPr="007840EA" w:rsidRDefault="007840EA" w:rsidP="007840EA">
      <w:pPr>
        <w:pStyle w:val="Bezodstpw"/>
        <w:rPr>
          <w:rFonts w:ascii="Calibri Light" w:hAnsi="Calibri Light" w:cs="Calibri Light"/>
          <w:b/>
          <w:sz w:val="20"/>
          <w:szCs w:val="20"/>
        </w:rPr>
      </w:pPr>
      <w:r w:rsidRPr="007840EA">
        <w:rPr>
          <w:rFonts w:ascii="Calibri Light" w:hAnsi="Calibri Light" w:cs="Calibri Light"/>
          <w:b/>
          <w:i/>
          <w:sz w:val="20"/>
          <w:szCs w:val="20"/>
        </w:rPr>
        <w:lastRenderedPageBreak/>
        <w:t>Anna Malcharek</w:t>
      </w:r>
      <w:r w:rsidRPr="007840EA">
        <w:rPr>
          <w:rFonts w:ascii="Calibri Light" w:hAnsi="Calibri Light" w:cs="Calibri Light"/>
          <w:sz w:val="20"/>
          <w:szCs w:val="20"/>
        </w:rPr>
        <w:t xml:space="preserve">: </w:t>
      </w:r>
      <w:r w:rsidRPr="007840EA">
        <w:rPr>
          <w:rFonts w:ascii="Calibri Light" w:hAnsi="Calibri Light" w:cs="Calibri Light"/>
          <w:sz w:val="20"/>
          <w:szCs w:val="20"/>
        </w:rPr>
        <w:t>Owszem. Wskazywaliśmy, że wprowadzone na początku października nowe ograniczenia, w tym m.in. godziny dla seniorów czy limity w sklepach, przyczyniły się do zmniejszenia zarówno liczby klientów, jak i częstotliwości wizyt. Także ostatnie decyzje dotyczące zgromadzeń czy zakazu przebywania w galerii osób poniżej 16 r.ż. pogłębiły ten trend. Dane PRCH pokazują, że footfall kształtuje się dziś na poziomie 60 proc. ubiegłorocznego. To pozwala nie tylko rozproszyć klientów w galerii, ale co najważniejsze, niezwykle skutecznie egzekwować zasadę DDM, a zwłaszcza dystans społeczny.  To zapewnia bezpieczeństwo klientom, ale także pracownikom sklepów i obsłudze galerii.</w:t>
      </w:r>
    </w:p>
    <w:p w14:paraId="6C6DD6EF" w14:textId="77777777" w:rsidR="007840EA" w:rsidRPr="007840EA" w:rsidRDefault="007840EA" w:rsidP="007840EA">
      <w:pPr>
        <w:pStyle w:val="Bezodstpw"/>
        <w:rPr>
          <w:rFonts w:ascii="Calibri Light" w:hAnsi="Calibri Light" w:cs="Calibri Light"/>
          <w:sz w:val="20"/>
          <w:szCs w:val="20"/>
        </w:rPr>
      </w:pPr>
    </w:p>
    <w:p w14:paraId="4CDB6ECF" w14:textId="77777777" w:rsidR="007840EA" w:rsidRPr="007840EA" w:rsidRDefault="007840EA" w:rsidP="007840EA">
      <w:pPr>
        <w:pStyle w:val="Bezodstpw"/>
        <w:rPr>
          <w:rFonts w:ascii="Calibri Light" w:hAnsi="Calibri Light" w:cs="Calibri Light"/>
          <w:b/>
          <w:sz w:val="20"/>
          <w:szCs w:val="20"/>
        </w:rPr>
      </w:pPr>
      <w:r w:rsidRPr="007840EA">
        <w:rPr>
          <w:rFonts w:ascii="Calibri Light" w:hAnsi="Calibri Light" w:cs="Calibri Light"/>
          <w:b/>
          <w:sz w:val="20"/>
          <w:szCs w:val="20"/>
        </w:rPr>
        <w:t>Zmieniły się  także zachowania konsumentów?</w:t>
      </w:r>
    </w:p>
    <w:p w14:paraId="1936C8E7" w14:textId="3FABDC8D" w:rsidR="007840EA" w:rsidRPr="007840EA" w:rsidRDefault="007840EA" w:rsidP="007840EA">
      <w:pPr>
        <w:pStyle w:val="Bezodstpw"/>
        <w:rPr>
          <w:rFonts w:ascii="Calibri Light" w:hAnsi="Calibri Light" w:cs="Calibri Light"/>
          <w:sz w:val="20"/>
          <w:szCs w:val="20"/>
        </w:rPr>
      </w:pPr>
      <w:r w:rsidRPr="007840EA">
        <w:rPr>
          <w:rFonts w:ascii="Calibri Light" w:hAnsi="Calibri Light" w:cs="Calibri Light"/>
          <w:b/>
          <w:i/>
          <w:sz w:val="20"/>
          <w:szCs w:val="20"/>
        </w:rPr>
        <w:t>Anna Malcharek</w:t>
      </w:r>
      <w:r w:rsidRPr="007840EA">
        <w:rPr>
          <w:rFonts w:ascii="Calibri Light" w:hAnsi="Calibri Light" w:cs="Calibri Light"/>
          <w:sz w:val="20"/>
          <w:szCs w:val="20"/>
        </w:rPr>
        <w:t xml:space="preserve">: </w:t>
      </w:r>
      <w:r w:rsidRPr="007840EA">
        <w:rPr>
          <w:rFonts w:ascii="Calibri Light" w:hAnsi="Calibri Light" w:cs="Calibri Light"/>
          <w:sz w:val="20"/>
          <w:szCs w:val="20"/>
        </w:rPr>
        <w:t xml:space="preserve">Tak, i to diametralnie. To kolejny argument. Klienci odwiedzają dziś galerie, aby zaspokoić najważniejsze potrzeby zakupowe. Długi shopping, jaki znaliśmy, zastąpił fast shopping, czyli szybkie, zaplanowane zakupy, bardzo konkretnych rzeczy. Jeśli już odwiedzamy galerie, zwykle z myślą o jednym lub kilku sklepach. W efekcie </w:t>
      </w:r>
      <w:r w:rsidRPr="007840EA">
        <w:rPr>
          <w:rFonts w:ascii="Calibri Light" w:hAnsi="Calibri Light" w:cs="Calibri Light"/>
          <w:sz w:val="20"/>
          <w:szCs w:val="20"/>
        </w:rPr>
        <w:t>czas, jaki</w:t>
      </w:r>
      <w:r w:rsidRPr="007840EA">
        <w:rPr>
          <w:rFonts w:ascii="Calibri Light" w:hAnsi="Calibri Light" w:cs="Calibri Light"/>
          <w:sz w:val="20"/>
          <w:szCs w:val="20"/>
        </w:rPr>
        <w:t xml:space="preserve"> spędza klient w galerii spada znacząco. </w:t>
      </w:r>
    </w:p>
    <w:p w14:paraId="65C60741" w14:textId="77777777" w:rsidR="007840EA" w:rsidRPr="007840EA" w:rsidRDefault="007840EA" w:rsidP="007840EA">
      <w:pPr>
        <w:pStyle w:val="Bezodstpw"/>
        <w:rPr>
          <w:rFonts w:ascii="Calibri Light" w:hAnsi="Calibri Light" w:cs="Calibri Light"/>
          <w:sz w:val="20"/>
          <w:szCs w:val="20"/>
        </w:rPr>
      </w:pPr>
    </w:p>
    <w:p w14:paraId="7911316F" w14:textId="77777777" w:rsidR="007840EA" w:rsidRPr="007840EA" w:rsidRDefault="007840EA" w:rsidP="007840EA">
      <w:pPr>
        <w:pStyle w:val="Bezodstpw"/>
        <w:rPr>
          <w:rFonts w:ascii="Calibri Light" w:hAnsi="Calibri Light" w:cs="Calibri Light"/>
          <w:b/>
          <w:sz w:val="20"/>
          <w:szCs w:val="20"/>
        </w:rPr>
      </w:pPr>
      <w:r w:rsidRPr="007840EA">
        <w:rPr>
          <w:rFonts w:ascii="Calibri Light" w:hAnsi="Calibri Light" w:cs="Calibri Light"/>
          <w:b/>
          <w:sz w:val="20"/>
          <w:szCs w:val="20"/>
        </w:rPr>
        <w:t>Jak centra Gemini Park przygotowują się do lockdown'u</w:t>
      </w:r>
    </w:p>
    <w:p w14:paraId="23A273F3" w14:textId="4D8C7862" w:rsidR="007840EA" w:rsidRPr="007840EA" w:rsidRDefault="007840EA" w:rsidP="007840EA">
      <w:pPr>
        <w:pStyle w:val="Bezodstpw"/>
        <w:rPr>
          <w:rFonts w:ascii="Calibri Light" w:hAnsi="Calibri Light" w:cs="Calibri Light"/>
          <w:sz w:val="20"/>
          <w:szCs w:val="20"/>
        </w:rPr>
      </w:pPr>
      <w:r w:rsidRPr="007840EA">
        <w:rPr>
          <w:rFonts w:ascii="Calibri Light" w:hAnsi="Calibri Light" w:cs="Calibri Light"/>
          <w:b/>
          <w:i/>
          <w:sz w:val="20"/>
          <w:szCs w:val="20"/>
        </w:rPr>
        <w:t>Anna Malcharek</w:t>
      </w:r>
      <w:r w:rsidRPr="007840EA">
        <w:rPr>
          <w:rFonts w:ascii="Calibri Light" w:hAnsi="Calibri Light" w:cs="Calibri Light"/>
          <w:sz w:val="20"/>
          <w:szCs w:val="20"/>
        </w:rPr>
        <w:t xml:space="preserve">: </w:t>
      </w:r>
      <w:r w:rsidRPr="007840EA">
        <w:rPr>
          <w:rFonts w:ascii="Calibri Light" w:hAnsi="Calibri Light" w:cs="Calibri Light"/>
          <w:sz w:val="20"/>
          <w:szCs w:val="20"/>
        </w:rPr>
        <w:t xml:space="preserve">Trwają właśnie konsultacje z naszymi najemcami, ustalamy listę sklepów, które będą czynne. Oczywiście jak wszyscy czekamy także na treść rozporządzenia, które wiele wyjaśni i doprecyzuje, bo pytań i wątpliwości jest wiele. </w:t>
      </w:r>
    </w:p>
    <w:p w14:paraId="2A46F83C" w14:textId="77777777" w:rsidR="007840EA" w:rsidRPr="007840EA" w:rsidRDefault="007840EA" w:rsidP="007840EA">
      <w:pPr>
        <w:pStyle w:val="Bezodstpw"/>
        <w:rPr>
          <w:rFonts w:ascii="Calibri Light" w:hAnsi="Calibri Light" w:cs="Calibri Light"/>
          <w:sz w:val="20"/>
          <w:szCs w:val="20"/>
        </w:rPr>
      </w:pPr>
    </w:p>
    <w:p w14:paraId="7FADF028" w14:textId="77777777" w:rsidR="007840EA" w:rsidRPr="007840EA" w:rsidRDefault="007840EA" w:rsidP="007840EA">
      <w:pPr>
        <w:pStyle w:val="Bezodstpw"/>
        <w:rPr>
          <w:rFonts w:ascii="Calibri Light" w:hAnsi="Calibri Light" w:cs="Calibri Light"/>
          <w:b/>
          <w:sz w:val="20"/>
          <w:szCs w:val="20"/>
        </w:rPr>
      </w:pPr>
    </w:p>
    <w:p w14:paraId="5F61C542" w14:textId="414760DA" w:rsidR="00723890" w:rsidRPr="007840EA" w:rsidRDefault="005517E1" w:rsidP="007840EA">
      <w:pPr>
        <w:pStyle w:val="Bezodstpw"/>
        <w:rPr>
          <w:rFonts w:ascii="Calibri Light" w:hAnsi="Calibri Light" w:cs="Calibri Light"/>
          <w:sz w:val="20"/>
          <w:szCs w:val="20"/>
        </w:rPr>
      </w:pPr>
      <w:r w:rsidRPr="007840EA">
        <w:rPr>
          <w:rFonts w:ascii="Calibri Light" w:eastAsia="Times New Roman" w:hAnsi="Calibri Light" w:cs="Calibri Light"/>
          <w:sz w:val="24"/>
          <w:szCs w:val="24"/>
          <w:lang w:eastAsia="pl-PL"/>
        </w:rPr>
        <w:br/>
      </w:r>
      <w:r w:rsidRPr="007840EA">
        <w:rPr>
          <w:rFonts w:ascii="Calibri Light" w:eastAsia="Times New Roman" w:hAnsi="Calibri Light" w:cs="Calibri Light"/>
          <w:sz w:val="20"/>
          <w:szCs w:val="24"/>
          <w:lang w:eastAsia="pl-PL"/>
        </w:rPr>
        <w:t>Źródło: Gemini Holding/Guarana PR</w:t>
      </w:r>
      <w:r w:rsidRPr="007840EA">
        <w:rPr>
          <w:rFonts w:ascii="Calibri Light" w:eastAsia="Times New Roman" w:hAnsi="Calibri Light" w:cs="Calibri Light"/>
          <w:sz w:val="20"/>
          <w:szCs w:val="24"/>
          <w:lang w:eastAsia="pl-PL"/>
        </w:rPr>
        <w:br/>
      </w:r>
      <w:r w:rsidRPr="007840EA">
        <w:rPr>
          <w:rFonts w:ascii="Calibri Light" w:eastAsia="Times New Roman" w:hAnsi="Calibri Light" w:cs="Calibri Light"/>
          <w:sz w:val="20"/>
          <w:szCs w:val="24"/>
          <w:lang w:eastAsia="pl-PL"/>
        </w:rPr>
        <w:b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nowo otwarte Gemini Park Tychy.</w:t>
      </w:r>
      <w:r w:rsidRPr="007840EA">
        <w:rPr>
          <w:rFonts w:ascii="Calibri Light" w:eastAsia="Times New Roman" w:hAnsi="Calibri Light" w:cs="Calibri Light"/>
          <w:sz w:val="20"/>
          <w:szCs w:val="24"/>
          <w:lang w:eastAsia="pl-PL"/>
        </w:rPr>
        <w:br/>
      </w:r>
      <w:r w:rsidRPr="007840EA">
        <w:rPr>
          <w:rFonts w:ascii="Calibri Light" w:eastAsia="Times New Roman" w:hAnsi="Calibri Light" w:cs="Calibri Light"/>
          <w:sz w:val="20"/>
          <w:szCs w:val="24"/>
          <w:lang w:eastAsia="pl-PL"/>
        </w:rPr>
        <w:br/>
        <w:t> </w:t>
      </w:r>
      <w:r w:rsidRPr="007840EA">
        <w:rPr>
          <w:rFonts w:ascii="Calibri Light" w:eastAsia="Times New Roman" w:hAnsi="Calibri Light" w:cs="Calibri Light"/>
          <w:sz w:val="20"/>
          <w:szCs w:val="24"/>
          <w:lang w:eastAsia="pl-PL"/>
        </w:rPr>
        <w:br/>
      </w:r>
      <w:r w:rsidRPr="007840EA">
        <w:rPr>
          <w:rFonts w:ascii="Calibri Light" w:eastAsia="Times New Roman" w:hAnsi="Calibri Light" w:cs="Calibri Light"/>
          <w:sz w:val="24"/>
          <w:szCs w:val="24"/>
          <w:lang w:eastAsia="pl-PL"/>
        </w:rPr>
        <w:br/>
      </w:r>
      <w:r w:rsidRPr="007840EA">
        <w:rPr>
          <w:rFonts w:ascii="Calibri Light" w:eastAsia="Times New Roman" w:hAnsi="Calibri Light" w:cs="Calibri Light"/>
          <w:sz w:val="24"/>
          <w:szCs w:val="24"/>
          <w:lang w:eastAsia="pl-PL"/>
        </w:rPr>
        <w:br/>
      </w:r>
      <w:r w:rsidRPr="007840EA">
        <w:rPr>
          <w:rFonts w:ascii="Calibri Light" w:eastAsia="Times New Roman" w:hAnsi="Calibri Light" w:cs="Calibri Light"/>
          <w:sz w:val="24"/>
          <w:szCs w:val="24"/>
          <w:lang w:eastAsia="pl-PL"/>
        </w:rPr>
        <w:br/>
      </w:r>
    </w:p>
    <w:p w14:paraId="44D950FD" w14:textId="77777777" w:rsidR="00723890" w:rsidRPr="007840EA" w:rsidRDefault="00723890" w:rsidP="00723890">
      <w:pPr>
        <w:pStyle w:val="Bezodstpw"/>
        <w:jc w:val="both"/>
        <w:rPr>
          <w:rFonts w:ascii="Calibri Light" w:hAnsi="Calibri Light" w:cs="Calibri Light"/>
          <w:sz w:val="20"/>
          <w:szCs w:val="20"/>
        </w:rPr>
      </w:pPr>
    </w:p>
    <w:p w14:paraId="6004D5D8" w14:textId="77777777" w:rsidR="00723890" w:rsidRPr="007840EA" w:rsidRDefault="00723890" w:rsidP="00723890">
      <w:pPr>
        <w:pStyle w:val="Bezodstpw"/>
        <w:jc w:val="both"/>
        <w:rPr>
          <w:rFonts w:ascii="Calibri Light" w:hAnsi="Calibri Light" w:cs="Calibri Light"/>
          <w:sz w:val="20"/>
          <w:szCs w:val="20"/>
        </w:rPr>
      </w:pPr>
    </w:p>
    <w:p w14:paraId="348CBACD" w14:textId="77777777" w:rsidR="00723890" w:rsidRPr="007840EA" w:rsidRDefault="00723890" w:rsidP="00723890">
      <w:pPr>
        <w:pStyle w:val="Bezodstpw"/>
        <w:jc w:val="both"/>
        <w:rPr>
          <w:rFonts w:ascii="Calibri Light" w:hAnsi="Calibri Light" w:cs="Calibri Light"/>
          <w:sz w:val="20"/>
          <w:szCs w:val="20"/>
        </w:rPr>
      </w:pPr>
    </w:p>
    <w:p w14:paraId="15E72391" w14:textId="77777777" w:rsidR="00723890" w:rsidRPr="007840EA" w:rsidRDefault="00723890" w:rsidP="00723890">
      <w:pPr>
        <w:pStyle w:val="Bezodstpw"/>
        <w:rPr>
          <w:rFonts w:ascii="Calibri Light" w:hAnsi="Calibri Light" w:cs="Calibri Light"/>
          <w:sz w:val="20"/>
          <w:szCs w:val="20"/>
        </w:rPr>
      </w:pPr>
    </w:p>
    <w:p w14:paraId="3CFBED51" w14:textId="77777777" w:rsidR="005D0445" w:rsidRPr="007840EA" w:rsidRDefault="005D0445" w:rsidP="007132F2">
      <w:pPr>
        <w:pStyle w:val="Bezodstpw"/>
        <w:jc w:val="both"/>
        <w:rPr>
          <w:rFonts w:ascii="Calibri Light" w:hAnsi="Calibri Light" w:cs="Calibri Light"/>
          <w:sz w:val="20"/>
          <w:szCs w:val="20"/>
        </w:rPr>
      </w:pPr>
    </w:p>
    <w:sectPr w:rsidR="005D0445" w:rsidRPr="007840EA">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02251" w14:textId="77777777" w:rsidR="00D97199" w:rsidRDefault="00D97199">
      <w:pPr>
        <w:spacing w:after="0" w:line="240" w:lineRule="auto"/>
      </w:pPr>
      <w:r>
        <w:separator/>
      </w:r>
    </w:p>
  </w:endnote>
  <w:endnote w:type="continuationSeparator" w:id="0">
    <w:p w14:paraId="1681463F" w14:textId="77777777" w:rsidR="00D97199" w:rsidRDefault="00D97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1025F8" w14:textId="77777777" w:rsidR="00D97199" w:rsidRDefault="00D97199">
      <w:pPr>
        <w:spacing w:after="0" w:line="240" w:lineRule="auto"/>
      </w:pPr>
      <w:r>
        <w:separator/>
      </w:r>
    </w:p>
  </w:footnote>
  <w:footnote w:type="continuationSeparator" w:id="0">
    <w:p w14:paraId="4A5BD70D" w14:textId="77777777" w:rsidR="00D97199" w:rsidRDefault="00D971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B413C"/>
    <w:multiLevelType w:val="hybridMultilevel"/>
    <w:tmpl w:val="DD8A8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178B4"/>
    <w:rsid w:val="00025D59"/>
    <w:rsid w:val="00025EBD"/>
    <w:rsid w:val="00044423"/>
    <w:rsid w:val="00045F28"/>
    <w:rsid w:val="00052736"/>
    <w:rsid w:val="00064EAB"/>
    <w:rsid w:val="00080C0B"/>
    <w:rsid w:val="000A5DD8"/>
    <w:rsid w:val="000D6AA2"/>
    <w:rsid w:val="000E3827"/>
    <w:rsid w:val="000E743B"/>
    <w:rsid w:val="000F5E9A"/>
    <w:rsid w:val="00102CF5"/>
    <w:rsid w:val="001207FB"/>
    <w:rsid w:val="00125D57"/>
    <w:rsid w:val="00127E23"/>
    <w:rsid w:val="001327EF"/>
    <w:rsid w:val="001527D3"/>
    <w:rsid w:val="00185870"/>
    <w:rsid w:val="00191D53"/>
    <w:rsid w:val="001A102C"/>
    <w:rsid w:val="001A2B35"/>
    <w:rsid w:val="001A4E4D"/>
    <w:rsid w:val="001B58DF"/>
    <w:rsid w:val="001D6A1E"/>
    <w:rsid w:val="001D7C63"/>
    <w:rsid w:val="001E6265"/>
    <w:rsid w:val="001F2C84"/>
    <w:rsid w:val="00211A65"/>
    <w:rsid w:val="002357CF"/>
    <w:rsid w:val="00237343"/>
    <w:rsid w:val="00243157"/>
    <w:rsid w:val="00245D29"/>
    <w:rsid w:val="00252F3D"/>
    <w:rsid w:val="00267B6F"/>
    <w:rsid w:val="00271C29"/>
    <w:rsid w:val="00274332"/>
    <w:rsid w:val="002963A2"/>
    <w:rsid w:val="00297049"/>
    <w:rsid w:val="002B0529"/>
    <w:rsid w:val="002F0FBC"/>
    <w:rsid w:val="00321514"/>
    <w:rsid w:val="00331032"/>
    <w:rsid w:val="00335F1E"/>
    <w:rsid w:val="003630DA"/>
    <w:rsid w:val="00371860"/>
    <w:rsid w:val="00390ADA"/>
    <w:rsid w:val="003A218E"/>
    <w:rsid w:val="004045E9"/>
    <w:rsid w:val="00405665"/>
    <w:rsid w:val="004D2977"/>
    <w:rsid w:val="00502C98"/>
    <w:rsid w:val="00504C43"/>
    <w:rsid w:val="005517E1"/>
    <w:rsid w:val="00564BC8"/>
    <w:rsid w:val="00565D0C"/>
    <w:rsid w:val="005829B8"/>
    <w:rsid w:val="005955BD"/>
    <w:rsid w:val="005A1392"/>
    <w:rsid w:val="005D0445"/>
    <w:rsid w:val="005D0AE0"/>
    <w:rsid w:val="005D0D18"/>
    <w:rsid w:val="005D0DFC"/>
    <w:rsid w:val="0064090A"/>
    <w:rsid w:val="00642628"/>
    <w:rsid w:val="00642D78"/>
    <w:rsid w:val="00670C84"/>
    <w:rsid w:val="006928A0"/>
    <w:rsid w:val="006D36FB"/>
    <w:rsid w:val="006D3B72"/>
    <w:rsid w:val="0070795D"/>
    <w:rsid w:val="007132F2"/>
    <w:rsid w:val="00723890"/>
    <w:rsid w:val="007245D4"/>
    <w:rsid w:val="0073580B"/>
    <w:rsid w:val="00741490"/>
    <w:rsid w:val="0077455E"/>
    <w:rsid w:val="007840EA"/>
    <w:rsid w:val="007A27A9"/>
    <w:rsid w:val="007C4329"/>
    <w:rsid w:val="007D5C91"/>
    <w:rsid w:val="007E1876"/>
    <w:rsid w:val="0080125B"/>
    <w:rsid w:val="0080440A"/>
    <w:rsid w:val="00866625"/>
    <w:rsid w:val="00871473"/>
    <w:rsid w:val="00886FBF"/>
    <w:rsid w:val="008A20F1"/>
    <w:rsid w:val="00904CF0"/>
    <w:rsid w:val="00914AAA"/>
    <w:rsid w:val="00926589"/>
    <w:rsid w:val="00937B99"/>
    <w:rsid w:val="00946E2E"/>
    <w:rsid w:val="009554DF"/>
    <w:rsid w:val="00955F3C"/>
    <w:rsid w:val="0097394F"/>
    <w:rsid w:val="00976934"/>
    <w:rsid w:val="00A33FE8"/>
    <w:rsid w:val="00A616E4"/>
    <w:rsid w:val="00A61F0F"/>
    <w:rsid w:val="00A72211"/>
    <w:rsid w:val="00A909ED"/>
    <w:rsid w:val="00AA7737"/>
    <w:rsid w:val="00AC343F"/>
    <w:rsid w:val="00B01242"/>
    <w:rsid w:val="00B03041"/>
    <w:rsid w:val="00B302A8"/>
    <w:rsid w:val="00B6659D"/>
    <w:rsid w:val="00B75D19"/>
    <w:rsid w:val="00B96F35"/>
    <w:rsid w:val="00BE5774"/>
    <w:rsid w:val="00BE7D56"/>
    <w:rsid w:val="00C0790F"/>
    <w:rsid w:val="00C278E6"/>
    <w:rsid w:val="00C45391"/>
    <w:rsid w:val="00C54BDD"/>
    <w:rsid w:val="00C62A08"/>
    <w:rsid w:val="00C669F3"/>
    <w:rsid w:val="00C66DF3"/>
    <w:rsid w:val="00C7471F"/>
    <w:rsid w:val="00C93921"/>
    <w:rsid w:val="00C95F66"/>
    <w:rsid w:val="00CA0084"/>
    <w:rsid w:val="00CA2D3E"/>
    <w:rsid w:val="00CB2B46"/>
    <w:rsid w:val="00D1627D"/>
    <w:rsid w:val="00D6142F"/>
    <w:rsid w:val="00D64AA6"/>
    <w:rsid w:val="00D71C04"/>
    <w:rsid w:val="00D72983"/>
    <w:rsid w:val="00D76721"/>
    <w:rsid w:val="00D97199"/>
    <w:rsid w:val="00DB653D"/>
    <w:rsid w:val="00DD75C5"/>
    <w:rsid w:val="00DE02FE"/>
    <w:rsid w:val="00DE40FC"/>
    <w:rsid w:val="00DE63F6"/>
    <w:rsid w:val="00E20533"/>
    <w:rsid w:val="00E24B6B"/>
    <w:rsid w:val="00E4510F"/>
    <w:rsid w:val="00E468E4"/>
    <w:rsid w:val="00E46A0D"/>
    <w:rsid w:val="00E52C43"/>
    <w:rsid w:val="00E70144"/>
    <w:rsid w:val="00E76F36"/>
    <w:rsid w:val="00EC01D8"/>
    <w:rsid w:val="00EE16A9"/>
    <w:rsid w:val="00EF0489"/>
    <w:rsid w:val="00F00A8F"/>
    <w:rsid w:val="00F46372"/>
    <w:rsid w:val="00F7465E"/>
    <w:rsid w:val="00FC5323"/>
    <w:rsid w:val="00FD4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 w:type="paragraph" w:styleId="NormalnyWeb">
    <w:name w:val="Normal (Web)"/>
    <w:basedOn w:val="Normalny"/>
    <w:uiPriority w:val="99"/>
    <w:semiHidden/>
    <w:unhideWhenUsed/>
    <w:rsid w:val="005517E1"/>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59135">
      <w:bodyDiv w:val="1"/>
      <w:marLeft w:val="0"/>
      <w:marRight w:val="0"/>
      <w:marTop w:val="0"/>
      <w:marBottom w:val="0"/>
      <w:divBdr>
        <w:top w:val="none" w:sz="0" w:space="0" w:color="auto"/>
        <w:left w:val="none" w:sz="0" w:space="0" w:color="auto"/>
        <w:bottom w:val="none" w:sz="0" w:space="0" w:color="auto"/>
        <w:right w:val="none" w:sz="0" w:space="0" w:color="auto"/>
      </w:divBdr>
    </w:div>
    <w:div w:id="1322345177">
      <w:bodyDiv w:val="1"/>
      <w:marLeft w:val="0"/>
      <w:marRight w:val="0"/>
      <w:marTop w:val="0"/>
      <w:marBottom w:val="0"/>
      <w:divBdr>
        <w:top w:val="none" w:sz="0" w:space="0" w:color="auto"/>
        <w:left w:val="none" w:sz="0" w:space="0" w:color="auto"/>
        <w:bottom w:val="none" w:sz="0" w:space="0" w:color="auto"/>
        <w:right w:val="none" w:sz="0" w:space="0" w:color="auto"/>
      </w:divBdr>
      <w:divsChild>
        <w:div w:id="1940140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785</Words>
  <Characters>4716</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2020-11-05T10:33:00Z</dcterms:created>
  <dcterms:modified xsi:type="dcterms:W3CDTF">2020-11-05T10:33:00Z</dcterms:modified>
</cp:coreProperties>
</file>