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D27668" w14:textId="77777777" w:rsidR="005517E1" w:rsidRPr="005517E1" w:rsidRDefault="005517E1" w:rsidP="005517E1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14:paraId="14153F50" w14:textId="77777777" w:rsidR="005517E1" w:rsidRPr="005517E1" w:rsidRDefault="005517E1" w:rsidP="005517E1">
      <w:pPr>
        <w:spacing w:after="240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bookmarkStart w:id="0" w:name="_GoBack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Informacja prasowa: 12-10-2020, Kraków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Biuro Prasowe Gemini Holding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Tomasz Pietrzak/Guarana Public Relations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 xml:space="preserve">tel. 509 106 256 mail. tomasz.pietrzak[at]guaranapr.pl 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b/>
          <w:bCs/>
          <w:sz w:val="27"/>
          <w:szCs w:val="27"/>
          <w:lang w:eastAsia="pl-PL"/>
        </w:rPr>
        <w:t xml:space="preserve">Gemini Park: bezpieczeństwo to teraz podstawa </w:t>
      </w:r>
      <w:proofErr w:type="spellStart"/>
      <w:r w:rsidRPr="005517E1">
        <w:rPr>
          <w:rFonts w:ascii="Calibri Light" w:eastAsia="Times New Roman" w:hAnsi="Calibri Light" w:cs="Calibri Light"/>
          <w:b/>
          <w:bCs/>
          <w:sz w:val="27"/>
          <w:szCs w:val="27"/>
          <w:lang w:eastAsia="pl-PL"/>
        </w:rPr>
        <w:t>customer</w:t>
      </w:r>
      <w:proofErr w:type="spellEnd"/>
      <w:r w:rsidRPr="005517E1">
        <w:rPr>
          <w:rFonts w:ascii="Calibri Light" w:eastAsia="Times New Roman" w:hAnsi="Calibri Light" w:cs="Calibri Light"/>
          <w:b/>
          <w:bCs/>
          <w:sz w:val="27"/>
          <w:szCs w:val="27"/>
          <w:lang w:eastAsia="pl-PL"/>
        </w:rPr>
        <w:t xml:space="preserve"> </w:t>
      </w:r>
      <w:proofErr w:type="spellStart"/>
      <w:r w:rsidRPr="005517E1">
        <w:rPr>
          <w:rFonts w:ascii="Calibri Light" w:eastAsia="Times New Roman" w:hAnsi="Calibri Light" w:cs="Calibri Light"/>
          <w:b/>
          <w:bCs/>
          <w:sz w:val="27"/>
          <w:szCs w:val="27"/>
          <w:lang w:eastAsia="pl-PL"/>
        </w:rPr>
        <w:t>experience</w:t>
      </w:r>
      <w:proofErr w:type="spellEnd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 xml:space="preserve">We wszystkich trzech obiektach Gemini Holding bezpieczeństwo to dziś podstawa </w:t>
      </w:r>
      <w:proofErr w:type="spellStart"/>
      <w:r w:rsidRPr="005517E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customer</w:t>
      </w:r>
      <w:proofErr w:type="spellEnd"/>
      <w:r w:rsidRPr="005517E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 xml:space="preserve"> </w:t>
      </w:r>
      <w:proofErr w:type="spellStart"/>
      <w:r w:rsidRPr="005517E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experience</w:t>
      </w:r>
      <w:proofErr w:type="spellEnd"/>
      <w:r w:rsidRPr="005517E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 xml:space="preserve">. 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 xml:space="preserve">Centra handlowe należące do krakowskiego dewelopera efektywnie wykorzystały ostatnie miesiące, przygotowując się nie tylko do II-ej fali pandemii, ale także do sezonu grypowego, jaki tradycyjnie przynosi jesień.  Bezpieczeństwo kupujących i pracowników we wszystkich trzech obiektach stało się kluczowe, do tego stopnia, że włączono je do </w:t>
      </w:r>
      <w:proofErr w:type="spellStart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>customer</w:t>
      </w:r>
      <w:proofErr w:type="spellEnd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 </w:t>
      </w:r>
      <w:proofErr w:type="spellStart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>experience</w:t>
      </w:r>
      <w:proofErr w:type="spellEnd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 galerii w Tychach, Tarnowie i Bielsku-Białej. 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 xml:space="preserve">- Obecna sytuacja wymaga od nas innego, nowego spojrzenia na bezpieczeństwo zakupów. Elementy z nim związane i wynikające z rządowych wytycznych nie mogą być dodatkiem do działalności. Muszą się stać, przynajmniej przez jakiś czas, integralną częścią </w:t>
      </w:r>
      <w:proofErr w:type="spellStart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>customer</w:t>
      </w:r>
      <w:proofErr w:type="spellEnd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 </w:t>
      </w:r>
      <w:proofErr w:type="spellStart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>experiece</w:t>
      </w:r>
      <w:proofErr w:type="spellEnd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 galerii - mówi Anna Malcharek, dyrektor zarządzający Gemini Holding.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 xml:space="preserve">Powód? Jak zauważa Malcharek, stoi za tym troska o klienta, ale także o przyszłość całego rynku </w:t>
      </w:r>
      <w:proofErr w:type="spellStart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>retail</w:t>
      </w:r>
      <w:proofErr w:type="spellEnd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. - Klienci wybierają dziś chętniej te centra, które dają poczucie bezpieczeństwa, zapewniają komfort podczas zakupów, są przygotowane na dynamiczne zmiany i potrafią je szybko wdrożyć. Jeśli więc myślimy o utrzymaniu efektów, które po </w:t>
      </w:r>
      <w:proofErr w:type="spellStart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>lockdownie</w:t>
      </w:r>
      <w:proofErr w:type="spellEnd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 już udało się osiągnąć, to na bezpieczeństwo musimy spojrzeć jako na jeden z najważniejszych elementów </w:t>
      </w:r>
      <w:proofErr w:type="spellStart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>profootfallowych</w:t>
      </w:r>
      <w:proofErr w:type="spellEnd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 i </w:t>
      </w:r>
      <w:proofErr w:type="spellStart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>proobrotowych</w:t>
      </w:r>
      <w:proofErr w:type="spellEnd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>. To obecnie także jeden z ważniejszych elementów, który buduje zaufanie oraz lojalność klienta - dodaje.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 xml:space="preserve">Jak to się robi w centrach Gemini Park? Przede wszystkim we wszystkich obiektach inwestora zaostrzono procedury związane z utrzymaniem czystości. Regularnie dezynfekowane są powierzchnie mające kontakt z dłońmi, czyli tzw. "gorące punkty, w tym m.in. klamki, poręcze czy przyciski windy. Regularną dezynfekcję przechodzi także strefa food </w:t>
      </w:r>
      <w:proofErr w:type="spellStart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>court</w:t>
      </w:r>
      <w:proofErr w:type="spellEnd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. Wzmożoną kontrolą czystości objęte są także toalety. 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 xml:space="preserve">W każdym z centrów w strategicznych punktach galerii można znaleźć dyfuzory z płynem odkażających, klientom zapewniono w toaletach mydła przeciwbakteryjne. Oprócz tego bez trudu można zdobyć maseczki. W każdej z galerii kilka sklepów prowadzi ich sprzedaż, działają także </w:t>
      </w:r>
      <w:proofErr w:type="spellStart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>maseczkomaty</w:t>
      </w:r>
      <w:proofErr w:type="spellEnd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. W razie potrzeby obsługa sklepu dysponuje też nieodpłatnymi maseczkami. Centra Gemini Park poczyniły niezbędne zapasy zwłaszcza środków 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lastRenderedPageBreak/>
        <w:t>czystościowych i dezynfekcyjnych. Obiekty także na bieżąco dostosowują się do zmieniających się zasad. Doświadczenie zdobyte wiosną, pozwala szybko wprowadzać zmiany, także te związane m.in. z działalnością stref gastronomicznych.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Nie brakuje także informacji o panujących zasadach podawanych w zrozumiałym dla każdego i spokojnym tonie, czy to w formie piktogramów na pasażu, czy edukujących komunikatów radia węzeł. Treści te są elementem prowadzonych od wielu miesięcy kampanii edukujących klienta nt. reżimu sanitarnego. W ten sposób obiekty przypominają m.in. zakrywaniu nosa i ust, zachowaniu dystansu społecznego czy częstym myciu rąk i korzystaniu z dostępnych na terenie centrum handlowego płynów odkażających.  Informacje o panujących zasadach można znaleźć w kluczowych punktach galerii, ale także w mniej oczywistych miejscach, co ma za zadanie przypominać o regułach na każdym kroku, jednocześnie zapewniając klientom bezpieczeństwo.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 xml:space="preserve">A to dopiero początek rozwiązań wdrożonych przez Gemini Park. Bezpieczeństwo stało się także filarem nowej strategii marketingowej. Każde wydarzenie mające miejsce w centrach Gemini Park organizowane jest z zachowaniem wszelkich zasad bezpieczeństwa, w tym m.in. dystansu społecznego. Z tego powodu centra mocno stawiają na tzw. </w:t>
      </w:r>
      <w:proofErr w:type="spellStart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>slow</w:t>
      </w:r>
      <w:proofErr w:type="spellEnd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 eventy, czyli akcje rozciągnięte w czasie (np. na 7 dni i więcej), dzięki którym widownia nie gromadzi się w jednym momencie. Elementy związane z bezpieczeństwem są także wplecione w scenariusze akcji zarówno offline, czyli na pasażu, jak i tych prowadzonych online.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 xml:space="preserve">- Na bezpieczeństwo patrzymy wielowymiarowo, stosując się nie tylko do rządowych wytycznych czy rozporządzeń, ale także idąc o krok dalej. Staramy się, aby o panujących zasadach w miękki sposób przypominać zarówno na pasażu, podczas wydarzeń, jak i w </w:t>
      </w:r>
      <w:proofErr w:type="spellStart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>social</w:t>
      </w:r>
      <w:proofErr w:type="spellEnd"/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 mediach. Intensywnie współpracujemy także z naszymi najemcami, przekazując klientom zasady, jakie panują np. w restauracjach, kinie czy fitness clubie. Doceniamy przy tym wysiłek, jaki wkładają w troskę o zdrowie i bezpieczeństwo zarówno klientów, jak i swoich pracowników. To ważne, abyśmy w tym procesie edukacji klienta uczestniczyła każda strona, bo cel jest wspólny - mówi.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Źródło: Gemini Holding/Guarana PR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 </w:t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5517E1">
        <w:rPr>
          <w:rFonts w:ascii="Calibri Light" w:eastAsia="Times New Roman" w:hAnsi="Calibri Light" w:cs="Calibri Light"/>
          <w:sz w:val="24"/>
          <w:szCs w:val="24"/>
          <w:lang w:eastAsia="pl-PL"/>
        </w:rPr>
        <w:lastRenderedPageBreak/>
        <w:br/>
      </w:r>
    </w:p>
    <w:bookmarkEnd w:id="0"/>
    <w:p w14:paraId="3DFB2183" w14:textId="4B3FD51C" w:rsidR="0097394F" w:rsidRPr="005517E1" w:rsidRDefault="001327EF" w:rsidP="00B01242">
      <w:pPr>
        <w:pStyle w:val="Bezodstpw"/>
        <w:rPr>
          <w:rFonts w:ascii="Calibri Light" w:hAnsi="Calibri Light" w:cs="Calibri Light"/>
          <w:sz w:val="16"/>
          <w:szCs w:val="20"/>
        </w:rPr>
      </w:pPr>
      <w:r w:rsidRPr="005517E1">
        <w:rPr>
          <w:rFonts w:ascii="Calibri Light" w:hAnsi="Calibri Light" w:cs="Calibri Light"/>
          <w:sz w:val="16"/>
          <w:szCs w:val="20"/>
        </w:rPr>
        <w:t>Źródło: Gemini Holding/Guarana PR</w:t>
      </w:r>
    </w:p>
    <w:p w14:paraId="67104C0E" w14:textId="77777777" w:rsidR="00335F1E" w:rsidRPr="005517E1" w:rsidRDefault="00335F1E" w:rsidP="00B01242">
      <w:pPr>
        <w:pStyle w:val="Bezodstpw"/>
        <w:rPr>
          <w:rFonts w:ascii="Calibri Light" w:hAnsi="Calibri Light" w:cs="Calibri Light"/>
          <w:sz w:val="16"/>
          <w:szCs w:val="20"/>
        </w:rPr>
      </w:pPr>
    </w:p>
    <w:p w14:paraId="2AF8BB71" w14:textId="1B82940E" w:rsidR="00723890" w:rsidRPr="005517E1" w:rsidRDefault="00B96F35" w:rsidP="00B96F35">
      <w:pPr>
        <w:pStyle w:val="Bezodstpw"/>
        <w:rPr>
          <w:rFonts w:ascii="Calibri Light" w:hAnsi="Calibri Light" w:cs="Calibri Light"/>
          <w:sz w:val="18"/>
          <w:szCs w:val="20"/>
        </w:rPr>
      </w:pPr>
      <w:r w:rsidRPr="005517E1">
        <w:rPr>
          <w:rFonts w:ascii="Calibri Light" w:hAnsi="Calibri Light" w:cs="Calibri Light"/>
          <w:sz w:val="18"/>
          <w:szCs w:val="20"/>
        </w:rPr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</w:p>
    <w:p w14:paraId="43278D3A" w14:textId="77777777" w:rsidR="00723890" w:rsidRPr="005517E1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5517E1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517E1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5517E1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5517E1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5517E1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E72391" w14:textId="77777777" w:rsidR="00723890" w:rsidRPr="005517E1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5517E1" w:rsidRDefault="005D0445" w:rsidP="007132F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5D0445" w:rsidRPr="005517E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DC0387" w14:textId="77777777" w:rsidR="00185870" w:rsidRDefault="00185870">
      <w:pPr>
        <w:spacing w:after="0" w:line="240" w:lineRule="auto"/>
      </w:pPr>
      <w:r>
        <w:separator/>
      </w:r>
    </w:p>
  </w:endnote>
  <w:endnote w:type="continuationSeparator" w:id="0">
    <w:p w14:paraId="697CF8AC" w14:textId="77777777" w:rsidR="00185870" w:rsidRDefault="00185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E64A0A" w14:textId="77777777" w:rsidR="00185870" w:rsidRDefault="00185870">
      <w:pPr>
        <w:spacing w:after="0" w:line="240" w:lineRule="auto"/>
      </w:pPr>
      <w:r>
        <w:separator/>
      </w:r>
    </w:p>
  </w:footnote>
  <w:footnote w:type="continuationSeparator" w:id="0">
    <w:p w14:paraId="5226A5E1" w14:textId="77777777" w:rsidR="00185870" w:rsidRDefault="001858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178B4"/>
    <w:rsid w:val="00025D59"/>
    <w:rsid w:val="00044423"/>
    <w:rsid w:val="00045F28"/>
    <w:rsid w:val="00052736"/>
    <w:rsid w:val="00064EAB"/>
    <w:rsid w:val="00080C0B"/>
    <w:rsid w:val="000A5DD8"/>
    <w:rsid w:val="000D6AA2"/>
    <w:rsid w:val="000E3827"/>
    <w:rsid w:val="000E743B"/>
    <w:rsid w:val="000F5E9A"/>
    <w:rsid w:val="00102CF5"/>
    <w:rsid w:val="001207FB"/>
    <w:rsid w:val="00125D57"/>
    <w:rsid w:val="00127E23"/>
    <w:rsid w:val="001327EF"/>
    <w:rsid w:val="001527D3"/>
    <w:rsid w:val="00185870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F0FBC"/>
    <w:rsid w:val="00321514"/>
    <w:rsid w:val="00331032"/>
    <w:rsid w:val="00335F1E"/>
    <w:rsid w:val="003630DA"/>
    <w:rsid w:val="00371860"/>
    <w:rsid w:val="00390ADA"/>
    <w:rsid w:val="003A218E"/>
    <w:rsid w:val="004045E9"/>
    <w:rsid w:val="00405665"/>
    <w:rsid w:val="004D2977"/>
    <w:rsid w:val="00502C98"/>
    <w:rsid w:val="00504C43"/>
    <w:rsid w:val="005517E1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628"/>
    <w:rsid w:val="00642D78"/>
    <w:rsid w:val="00670C84"/>
    <w:rsid w:val="006928A0"/>
    <w:rsid w:val="006D36FB"/>
    <w:rsid w:val="006D3B72"/>
    <w:rsid w:val="0070795D"/>
    <w:rsid w:val="007132F2"/>
    <w:rsid w:val="00723890"/>
    <w:rsid w:val="007245D4"/>
    <w:rsid w:val="0073580B"/>
    <w:rsid w:val="00741490"/>
    <w:rsid w:val="0077455E"/>
    <w:rsid w:val="007A27A9"/>
    <w:rsid w:val="007D5C91"/>
    <w:rsid w:val="0080125B"/>
    <w:rsid w:val="0080440A"/>
    <w:rsid w:val="00866625"/>
    <w:rsid w:val="00871473"/>
    <w:rsid w:val="00886FBF"/>
    <w:rsid w:val="008A20F1"/>
    <w:rsid w:val="00904CF0"/>
    <w:rsid w:val="00914AAA"/>
    <w:rsid w:val="00926589"/>
    <w:rsid w:val="00937B99"/>
    <w:rsid w:val="00946E2E"/>
    <w:rsid w:val="009554DF"/>
    <w:rsid w:val="00955F3C"/>
    <w:rsid w:val="0097394F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6659D"/>
    <w:rsid w:val="00B75D19"/>
    <w:rsid w:val="00B96F35"/>
    <w:rsid w:val="00BE5774"/>
    <w:rsid w:val="00BE7D56"/>
    <w:rsid w:val="00C0790F"/>
    <w:rsid w:val="00C278E6"/>
    <w:rsid w:val="00C45391"/>
    <w:rsid w:val="00C54BDD"/>
    <w:rsid w:val="00C62A08"/>
    <w:rsid w:val="00C669F3"/>
    <w:rsid w:val="00C66DF3"/>
    <w:rsid w:val="00C7471F"/>
    <w:rsid w:val="00C93921"/>
    <w:rsid w:val="00C95F66"/>
    <w:rsid w:val="00CA0084"/>
    <w:rsid w:val="00CA2D3E"/>
    <w:rsid w:val="00CB2B46"/>
    <w:rsid w:val="00D1627D"/>
    <w:rsid w:val="00D6142F"/>
    <w:rsid w:val="00D64AA6"/>
    <w:rsid w:val="00D71C04"/>
    <w:rsid w:val="00D72983"/>
    <w:rsid w:val="00D76721"/>
    <w:rsid w:val="00DB653D"/>
    <w:rsid w:val="00DD75C5"/>
    <w:rsid w:val="00DE02FE"/>
    <w:rsid w:val="00DE40FC"/>
    <w:rsid w:val="00E20533"/>
    <w:rsid w:val="00E24B6B"/>
    <w:rsid w:val="00E4510F"/>
    <w:rsid w:val="00E468E4"/>
    <w:rsid w:val="00E46A0D"/>
    <w:rsid w:val="00E52C43"/>
    <w:rsid w:val="00E70144"/>
    <w:rsid w:val="00E76F36"/>
    <w:rsid w:val="00EC01D8"/>
    <w:rsid w:val="00EE16A9"/>
    <w:rsid w:val="00EF0489"/>
    <w:rsid w:val="00F00A8F"/>
    <w:rsid w:val="00F46372"/>
    <w:rsid w:val="00F7465E"/>
    <w:rsid w:val="00FC5323"/>
    <w:rsid w:val="00FD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2020-10-12T08:14:00Z</dcterms:created>
  <dcterms:modified xsi:type="dcterms:W3CDTF">2020-10-12T08:14:00Z</dcterms:modified>
</cp:coreProperties>
</file>