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41FF34C8" w:rsidR="00723890" w:rsidRPr="00C34C03" w:rsidRDefault="00723890" w:rsidP="00723890">
      <w:pPr>
        <w:pStyle w:val="Bezodstpw"/>
        <w:rPr>
          <w:rFonts w:ascii="Calibri Light" w:hAnsi="Calibri Light" w:cs="Calibri Light"/>
          <w:b/>
          <w:sz w:val="20"/>
          <w:szCs w:val="20"/>
        </w:rPr>
      </w:pPr>
      <w:r w:rsidRPr="00C34C03">
        <w:rPr>
          <w:rFonts w:ascii="Calibri Light" w:hAnsi="Calibri Light" w:cs="Calibri Light"/>
          <w:b/>
          <w:sz w:val="20"/>
          <w:szCs w:val="20"/>
        </w:rPr>
        <w:t xml:space="preserve">Informacja prasowa: </w:t>
      </w:r>
      <w:r w:rsidR="00C34C03">
        <w:rPr>
          <w:rFonts w:ascii="Calibri Light" w:hAnsi="Calibri Light" w:cs="Calibri Light"/>
          <w:b/>
          <w:sz w:val="20"/>
          <w:szCs w:val="20"/>
        </w:rPr>
        <w:t>20</w:t>
      </w:r>
      <w:r w:rsidR="001327EF" w:rsidRPr="00C34C03">
        <w:rPr>
          <w:rFonts w:ascii="Calibri Light" w:hAnsi="Calibri Light" w:cs="Calibri Light"/>
          <w:b/>
          <w:sz w:val="20"/>
          <w:szCs w:val="20"/>
        </w:rPr>
        <w:t>-08</w:t>
      </w:r>
      <w:r w:rsidR="00914AAA" w:rsidRPr="00C34C03">
        <w:rPr>
          <w:rFonts w:ascii="Calibri Light" w:hAnsi="Calibri Light" w:cs="Calibri Light"/>
          <w:b/>
          <w:sz w:val="20"/>
          <w:szCs w:val="20"/>
        </w:rPr>
        <w:t>-2020</w:t>
      </w:r>
      <w:r w:rsidRPr="00C34C03">
        <w:rPr>
          <w:rFonts w:ascii="Calibri Light" w:hAnsi="Calibri Light" w:cs="Calibri Light"/>
          <w:b/>
          <w:sz w:val="20"/>
          <w:szCs w:val="20"/>
        </w:rPr>
        <w:t xml:space="preserve">, </w:t>
      </w:r>
      <w:r w:rsidR="002963A2" w:rsidRPr="00C34C03">
        <w:rPr>
          <w:rFonts w:ascii="Calibri Light" w:hAnsi="Calibri Light" w:cs="Calibri Light"/>
          <w:b/>
          <w:sz w:val="20"/>
          <w:szCs w:val="20"/>
        </w:rPr>
        <w:t>Kraków</w:t>
      </w:r>
      <w:r w:rsidRPr="00C34C03">
        <w:rPr>
          <w:rFonts w:ascii="Calibri Light" w:hAnsi="Calibri Light" w:cs="Calibri Light"/>
          <w:sz w:val="20"/>
          <w:szCs w:val="20"/>
        </w:rPr>
        <w:br/>
        <w:t xml:space="preserve">Biuro Prasowe Gemini </w:t>
      </w:r>
      <w:r w:rsidR="002963A2" w:rsidRPr="00C34C03">
        <w:rPr>
          <w:rFonts w:ascii="Calibri Light" w:hAnsi="Calibri Light" w:cs="Calibri Light"/>
          <w:sz w:val="20"/>
          <w:szCs w:val="20"/>
        </w:rPr>
        <w:t>Holding</w:t>
      </w:r>
      <w:r w:rsidRPr="00C34C03">
        <w:rPr>
          <w:rFonts w:ascii="Calibri Light" w:hAnsi="Calibri Light" w:cs="Calibri Light"/>
          <w:sz w:val="20"/>
          <w:szCs w:val="20"/>
        </w:rPr>
        <w:br/>
        <w:t>Tomasz Pietrzak/Guarana Public Relations</w:t>
      </w:r>
      <w:r w:rsidRPr="00C34C03">
        <w:rPr>
          <w:rFonts w:ascii="Calibri Light" w:hAnsi="Calibri Light" w:cs="Calibri Light"/>
          <w:sz w:val="20"/>
          <w:szCs w:val="20"/>
        </w:rPr>
        <w:br/>
        <w:t xml:space="preserve">tel. 509 106 256 mail. tomasz.pietrzak[at]guaranapr.pl </w:t>
      </w:r>
    </w:p>
    <w:p w14:paraId="40F05784" w14:textId="77777777" w:rsidR="005955BD" w:rsidRPr="00C34C03" w:rsidRDefault="005955BD" w:rsidP="005955BD">
      <w:pPr>
        <w:pStyle w:val="Bezodstpw"/>
        <w:rPr>
          <w:rFonts w:ascii="Calibri Light" w:hAnsi="Calibri Light" w:cs="Calibri Light"/>
          <w:b/>
          <w:sz w:val="20"/>
          <w:szCs w:val="20"/>
        </w:rPr>
      </w:pPr>
    </w:p>
    <w:p w14:paraId="303E8B6D" w14:textId="77777777" w:rsidR="00C34C03" w:rsidRPr="00C34C03" w:rsidRDefault="00C34C03" w:rsidP="00C34C03">
      <w:pPr>
        <w:pStyle w:val="Bezodstpw"/>
        <w:rPr>
          <w:rFonts w:ascii="Calibri Light" w:hAnsi="Calibri Light" w:cs="Calibri Light"/>
          <w:sz w:val="20"/>
          <w:szCs w:val="20"/>
        </w:rPr>
      </w:pPr>
    </w:p>
    <w:p w14:paraId="6A77A1FF" w14:textId="5D6FA2DB" w:rsidR="00C34C03" w:rsidRPr="00C34C03" w:rsidRDefault="00C34C03" w:rsidP="00C34C03">
      <w:pPr>
        <w:pStyle w:val="Bezodstpw"/>
        <w:rPr>
          <w:rFonts w:ascii="Calibri Light" w:hAnsi="Calibri Light" w:cs="Calibri Light"/>
          <w:b/>
          <w:sz w:val="30"/>
          <w:szCs w:val="20"/>
        </w:rPr>
      </w:pPr>
      <w:bookmarkStart w:id="0" w:name="_GoBack"/>
      <w:proofErr w:type="spellStart"/>
      <w:r w:rsidRPr="00C34C03">
        <w:rPr>
          <w:rFonts w:ascii="Calibri Light" w:hAnsi="Calibri Light" w:cs="Calibri Light"/>
          <w:b/>
          <w:sz w:val="30"/>
          <w:szCs w:val="20"/>
        </w:rPr>
        <w:t>Footfall</w:t>
      </w:r>
      <w:proofErr w:type="spellEnd"/>
      <w:r w:rsidRPr="00C34C03">
        <w:rPr>
          <w:rFonts w:ascii="Calibri Light" w:hAnsi="Calibri Light" w:cs="Calibri Light"/>
          <w:b/>
          <w:sz w:val="30"/>
          <w:szCs w:val="20"/>
        </w:rPr>
        <w:t xml:space="preserve">  ce</w:t>
      </w:r>
      <w:r>
        <w:rPr>
          <w:rFonts w:ascii="Calibri Light" w:hAnsi="Calibri Light" w:cs="Calibri Light"/>
          <w:b/>
          <w:sz w:val="30"/>
          <w:szCs w:val="20"/>
        </w:rPr>
        <w:t>ntrów handlowych Gemini Holding</w:t>
      </w:r>
      <w:r w:rsidRPr="00C34C03">
        <w:rPr>
          <w:rFonts w:ascii="Calibri Light" w:hAnsi="Calibri Light" w:cs="Calibri Light"/>
          <w:b/>
          <w:sz w:val="30"/>
          <w:szCs w:val="20"/>
        </w:rPr>
        <w:t xml:space="preserve"> pnie się w górę</w:t>
      </w:r>
    </w:p>
    <w:bookmarkEnd w:id="0"/>
    <w:p w14:paraId="0A8EA5D5" w14:textId="77777777" w:rsidR="00C34C03" w:rsidRPr="00C34C03" w:rsidRDefault="00C34C03" w:rsidP="00C34C03">
      <w:pPr>
        <w:pStyle w:val="Bezodstpw"/>
        <w:rPr>
          <w:rFonts w:ascii="Calibri Light" w:hAnsi="Calibri Light" w:cs="Calibri Light"/>
          <w:b/>
          <w:sz w:val="30"/>
          <w:szCs w:val="20"/>
        </w:rPr>
      </w:pPr>
    </w:p>
    <w:p w14:paraId="1D7C88F7" w14:textId="77777777" w:rsidR="00C34C03" w:rsidRPr="00C34C03" w:rsidRDefault="00C34C03" w:rsidP="00C34C03">
      <w:pPr>
        <w:pStyle w:val="Bezodstpw"/>
        <w:rPr>
          <w:rFonts w:ascii="Calibri Light" w:hAnsi="Calibri Light" w:cs="Calibri Light"/>
          <w:sz w:val="20"/>
          <w:szCs w:val="20"/>
        </w:rPr>
      </w:pPr>
    </w:p>
    <w:p w14:paraId="4D9F2221" w14:textId="77777777" w:rsidR="00C34C03" w:rsidRPr="00C34C03" w:rsidRDefault="00C34C03" w:rsidP="00C34C03">
      <w:pPr>
        <w:pStyle w:val="Bezodstpw"/>
        <w:rPr>
          <w:rFonts w:ascii="Calibri Light" w:hAnsi="Calibri Light" w:cs="Calibri Light"/>
          <w:sz w:val="20"/>
          <w:szCs w:val="20"/>
        </w:rPr>
      </w:pPr>
      <w:r w:rsidRPr="00C34C03">
        <w:rPr>
          <w:rFonts w:ascii="Calibri Light" w:hAnsi="Calibri Light" w:cs="Calibri Light"/>
          <w:sz w:val="20"/>
          <w:szCs w:val="20"/>
        </w:rPr>
        <w:t xml:space="preserve">Galerie odzyskują klientów. Lipiec był trzecim miesiącem z rzędu, który przyniósł wzrost liczby odwiedzających. Według notowanego przez Retail </w:t>
      </w:r>
      <w:proofErr w:type="spellStart"/>
      <w:r w:rsidRPr="00C34C03">
        <w:rPr>
          <w:rFonts w:ascii="Calibri Light" w:hAnsi="Calibri Light" w:cs="Calibri Light"/>
          <w:sz w:val="20"/>
          <w:szCs w:val="20"/>
        </w:rPr>
        <w:t>Insitute</w:t>
      </w:r>
      <w:proofErr w:type="spellEnd"/>
      <w:r w:rsidRPr="00C34C03">
        <w:rPr>
          <w:rFonts w:ascii="Calibri Light" w:hAnsi="Calibri Light" w:cs="Calibri Light"/>
          <w:sz w:val="20"/>
          <w:szCs w:val="20"/>
        </w:rPr>
        <w:t xml:space="preserve"> wskaźnika </w:t>
      </w:r>
      <w:proofErr w:type="spellStart"/>
      <w:r w:rsidRPr="00C34C03">
        <w:rPr>
          <w:rFonts w:ascii="Calibri Light" w:hAnsi="Calibri Light" w:cs="Calibri Light"/>
          <w:sz w:val="20"/>
          <w:szCs w:val="20"/>
        </w:rPr>
        <w:t>ReIndex</w:t>
      </w:r>
      <w:proofErr w:type="spellEnd"/>
      <w:r w:rsidRPr="00C34C03">
        <w:rPr>
          <w:rFonts w:ascii="Calibri Light" w:hAnsi="Calibri Light" w:cs="Calibri Light"/>
          <w:sz w:val="20"/>
          <w:szCs w:val="20"/>
        </w:rPr>
        <w:t xml:space="preserve"> tylko w lipcu br. w porównaniu do lipca 2019 do dużych centrów handlowych wróciło 75 proc. klientów, z kolei do średnich  centrów handlowych ok. 79 proc. Na tym tle wybijają się trzy galerie Gemini Park. </w:t>
      </w:r>
    </w:p>
    <w:p w14:paraId="6CED20E1" w14:textId="77777777" w:rsidR="00C34C03" w:rsidRPr="00C34C03" w:rsidRDefault="00C34C03" w:rsidP="00C34C03">
      <w:pPr>
        <w:pStyle w:val="Bezodstpw"/>
        <w:rPr>
          <w:rFonts w:ascii="Calibri Light" w:hAnsi="Calibri Light" w:cs="Calibri Light"/>
          <w:sz w:val="20"/>
          <w:szCs w:val="20"/>
        </w:rPr>
      </w:pPr>
    </w:p>
    <w:p w14:paraId="60135039" w14:textId="77777777" w:rsidR="00C34C03" w:rsidRPr="00C34C03" w:rsidRDefault="00C34C03" w:rsidP="00C34C03">
      <w:pPr>
        <w:pStyle w:val="Bezodstpw"/>
        <w:rPr>
          <w:rFonts w:ascii="Calibri Light" w:hAnsi="Calibri Light" w:cs="Calibri Light"/>
          <w:sz w:val="20"/>
          <w:szCs w:val="20"/>
        </w:rPr>
      </w:pPr>
      <w:r w:rsidRPr="00C34C03">
        <w:rPr>
          <w:rFonts w:ascii="Calibri Light" w:hAnsi="Calibri Light" w:cs="Calibri Light"/>
          <w:sz w:val="20"/>
          <w:szCs w:val="20"/>
        </w:rPr>
        <w:t xml:space="preserve">W pierwszym miesiącu wakacji do tyskiego obiektu wróciło ponad 85 proc. klientów, co uplasowało centrum 6 punktów procentowych ponad rynkowym trendem dla średnich galerii.  Ponad trendem dla dużych galerii znalazł się  Gemini Park Bielsko-Biała, do którego w lipcu wróciło 86 proc. klientów. Wyniki Gemini Park Tarnów zrównały się z linią trendu. Obiekt w Tarnowie  zanotował powrót 75 proc. kupujących. Wszystkie trzy galerie osiągnęły wyniki lepsze niż w maju i czerwcu. - </w:t>
      </w:r>
      <w:r w:rsidRPr="00C34C03">
        <w:rPr>
          <w:rFonts w:ascii="Calibri Light" w:hAnsi="Calibri Light" w:cs="Calibri Light"/>
          <w:i/>
          <w:sz w:val="20"/>
          <w:szCs w:val="20"/>
        </w:rPr>
        <w:t xml:space="preserve">Po dynamicznym wzroście wskaźnika odwiedzin w pierwszych dwóch miesiącach od </w:t>
      </w:r>
      <w:proofErr w:type="spellStart"/>
      <w:r w:rsidRPr="00C34C03">
        <w:rPr>
          <w:rFonts w:ascii="Calibri Light" w:hAnsi="Calibri Light" w:cs="Calibri Light"/>
          <w:i/>
          <w:sz w:val="20"/>
          <w:szCs w:val="20"/>
        </w:rPr>
        <w:t>lockdown'u</w:t>
      </w:r>
      <w:proofErr w:type="spellEnd"/>
      <w:r w:rsidRPr="00C34C03">
        <w:rPr>
          <w:rFonts w:ascii="Calibri Light" w:hAnsi="Calibri Light" w:cs="Calibri Light"/>
          <w:i/>
          <w:sz w:val="20"/>
          <w:szCs w:val="20"/>
        </w:rPr>
        <w:t xml:space="preserve">, lipiec przyniósł umocnienie się trendu wzrostowego </w:t>
      </w:r>
      <w:proofErr w:type="spellStart"/>
      <w:r w:rsidRPr="00C34C03">
        <w:rPr>
          <w:rFonts w:ascii="Calibri Light" w:hAnsi="Calibri Light" w:cs="Calibri Light"/>
          <w:i/>
          <w:sz w:val="20"/>
          <w:szCs w:val="20"/>
        </w:rPr>
        <w:t>odwiedzalności</w:t>
      </w:r>
      <w:proofErr w:type="spellEnd"/>
      <w:r w:rsidRPr="00C34C03">
        <w:rPr>
          <w:rFonts w:ascii="Calibri Light" w:hAnsi="Calibri Light" w:cs="Calibri Light"/>
          <w:i/>
          <w:sz w:val="20"/>
          <w:szCs w:val="20"/>
        </w:rPr>
        <w:t xml:space="preserve"> we wszystkich trzech obiektach Gemini Park i to pomimo sezonu wakacyjnego - </w:t>
      </w:r>
      <w:r w:rsidRPr="00C34C03">
        <w:rPr>
          <w:rFonts w:ascii="Calibri Light" w:hAnsi="Calibri Light" w:cs="Calibri Light"/>
          <w:b/>
          <w:sz w:val="20"/>
          <w:szCs w:val="20"/>
        </w:rPr>
        <w:t>mówi Anna Malcharek, dyrektor zarządzający Gemini Holding.</w:t>
      </w:r>
    </w:p>
    <w:p w14:paraId="5FF9778B" w14:textId="77777777" w:rsidR="00C34C03" w:rsidRPr="00C34C03" w:rsidRDefault="00C34C03" w:rsidP="00C34C03">
      <w:pPr>
        <w:pStyle w:val="Bezodstpw"/>
        <w:rPr>
          <w:rFonts w:ascii="Calibri Light" w:hAnsi="Calibri Light" w:cs="Calibri Light"/>
          <w:sz w:val="20"/>
          <w:szCs w:val="20"/>
        </w:rPr>
      </w:pPr>
    </w:p>
    <w:p w14:paraId="006BEB5D" w14:textId="77777777" w:rsidR="00C34C03" w:rsidRPr="00C34C03" w:rsidRDefault="00C34C03" w:rsidP="00C34C03">
      <w:pPr>
        <w:pStyle w:val="Bezodstpw"/>
        <w:rPr>
          <w:rFonts w:ascii="Calibri Light" w:hAnsi="Calibri Light" w:cs="Calibri Light"/>
          <w:sz w:val="20"/>
          <w:szCs w:val="20"/>
        </w:rPr>
      </w:pPr>
      <w:r w:rsidRPr="00C34C03">
        <w:rPr>
          <w:rFonts w:ascii="Calibri Light" w:hAnsi="Calibri Light" w:cs="Calibri Light"/>
          <w:sz w:val="20"/>
          <w:szCs w:val="20"/>
        </w:rPr>
        <w:t xml:space="preserve">Wpływ na lepszy </w:t>
      </w:r>
      <w:proofErr w:type="spellStart"/>
      <w:r w:rsidRPr="00C34C03">
        <w:rPr>
          <w:rFonts w:ascii="Calibri Light" w:hAnsi="Calibri Light" w:cs="Calibri Light"/>
          <w:sz w:val="20"/>
          <w:szCs w:val="20"/>
        </w:rPr>
        <w:t>footfall</w:t>
      </w:r>
      <w:proofErr w:type="spellEnd"/>
      <w:r w:rsidRPr="00C34C03">
        <w:rPr>
          <w:rFonts w:ascii="Calibri Light" w:hAnsi="Calibri Light" w:cs="Calibri Light"/>
          <w:sz w:val="20"/>
          <w:szCs w:val="20"/>
        </w:rPr>
        <w:t xml:space="preserve"> ma dziś kilka czynników. Od zniesienia </w:t>
      </w:r>
      <w:proofErr w:type="spellStart"/>
      <w:r w:rsidRPr="00C34C03">
        <w:rPr>
          <w:rFonts w:ascii="Calibri Light" w:hAnsi="Calibri Light" w:cs="Calibri Light"/>
          <w:sz w:val="20"/>
          <w:szCs w:val="20"/>
        </w:rPr>
        <w:t>lockdown'u</w:t>
      </w:r>
      <w:proofErr w:type="spellEnd"/>
      <w:r w:rsidRPr="00C34C03">
        <w:rPr>
          <w:rFonts w:ascii="Calibri Light" w:hAnsi="Calibri Light" w:cs="Calibri Light"/>
          <w:sz w:val="20"/>
          <w:szCs w:val="20"/>
        </w:rPr>
        <w:t xml:space="preserve"> systematycznie maleje na rynku udział sprzedaży online. Jak podaje GUS w czerwcu spadł on do poziomu 7,7 proc. Dla porównania w maju wynosił on 9,1 proc. - </w:t>
      </w:r>
      <w:r w:rsidRPr="00C34C03">
        <w:rPr>
          <w:rFonts w:ascii="Calibri Light" w:hAnsi="Calibri Light" w:cs="Calibri Light"/>
          <w:i/>
          <w:sz w:val="20"/>
          <w:szCs w:val="20"/>
        </w:rPr>
        <w:t>Marzec i kwiecień przyniosły wzrost znaczenia kanału online. Wszystko jednak wskazuje na to, że odmrożenie handlu detalicznego spowodowało ponowny przepływ klienta do tradycyjnych kanałów, co jest zasługą m.in. bardzo dobrych lokalizacji sklepów stacjonarnych, chociażby w centrach handlowych</w:t>
      </w:r>
      <w:r w:rsidRPr="00C34C03">
        <w:rPr>
          <w:rFonts w:ascii="Calibri Light" w:hAnsi="Calibri Light" w:cs="Calibri Light"/>
          <w:sz w:val="20"/>
          <w:szCs w:val="20"/>
        </w:rPr>
        <w:t xml:space="preserve"> - mówi Malcharek. </w:t>
      </w:r>
      <w:r w:rsidRPr="00C34C03">
        <w:rPr>
          <w:rFonts w:ascii="Calibri Light" w:hAnsi="Calibri Light" w:cs="Calibri Light"/>
          <w:i/>
          <w:sz w:val="20"/>
          <w:szCs w:val="20"/>
        </w:rPr>
        <w:t xml:space="preserve">- W efekcie, obserwujemy rosnący </w:t>
      </w:r>
      <w:proofErr w:type="spellStart"/>
      <w:r w:rsidRPr="00C34C03">
        <w:rPr>
          <w:rFonts w:ascii="Calibri Light" w:hAnsi="Calibri Light" w:cs="Calibri Light"/>
          <w:i/>
          <w:sz w:val="20"/>
          <w:szCs w:val="20"/>
        </w:rPr>
        <w:t>footfall</w:t>
      </w:r>
      <w:proofErr w:type="spellEnd"/>
      <w:r w:rsidRPr="00C34C03">
        <w:rPr>
          <w:rFonts w:ascii="Calibri Light" w:hAnsi="Calibri Light" w:cs="Calibri Light"/>
          <w:i/>
          <w:sz w:val="20"/>
          <w:szCs w:val="20"/>
        </w:rPr>
        <w:t xml:space="preserve">, ale także rosnący poziom konwersji -  czyli wpływu ruchu w galerii na obroty. Nie zmienia to jednak faktu, że  przed centrami handlowymi, a także najemcami wciąż sporo pracy i wyzwań, aby osiągnąć wyniki chociażby zbliżone do ubiegłorocznych - </w:t>
      </w:r>
      <w:r w:rsidRPr="00C34C03">
        <w:rPr>
          <w:rFonts w:ascii="Calibri Light" w:hAnsi="Calibri Light" w:cs="Calibri Light"/>
          <w:sz w:val="20"/>
          <w:szCs w:val="20"/>
        </w:rPr>
        <w:t>dodaje.</w:t>
      </w:r>
    </w:p>
    <w:p w14:paraId="4730F66C" w14:textId="77777777" w:rsidR="00C34C03" w:rsidRPr="00C34C03" w:rsidRDefault="00C34C03" w:rsidP="00C34C03">
      <w:pPr>
        <w:pStyle w:val="Bezodstpw"/>
        <w:rPr>
          <w:rFonts w:ascii="Calibri Light" w:hAnsi="Calibri Light" w:cs="Calibri Light"/>
          <w:sz w:val="20"/>
          <w:szCs w:val="20"/>
        </w:rPr>
      </w:pPr>
    </w:p>
    <w:p w14:paraId="3C6A6A72" w14:textId="77777777" w:rsidR="00C34C03" w:rsidRPr="00C34C03" w:rsidRDefault="00C34C03" w:rsidP="00C34C03">
      <w:pPr>
        <w:pStyle w:val="Bezodstpw"/>
        <w:rPr>
          <w:rFonts w:ascii="Calibri Light" w:hAnsi="Calibri Light" w:cs="Calibri Light"/>
          <w:sz w:val="20"/>
          <w:szCs w:val="20"/>
        </w:rPr>
      </w:pPr>
      <w:r w:rsidRPr="00C34C03">
        <w:rPr>
          <w:rFonts w:ascii="Calibri Light" w:hAnsi="Calibri Light" w:cs="Calibri Light"/>
          <w:sz w:val="20"/>
          <w:szCs w:val="20"/>
        </w:rPr>
        <w:t xml:space="preserve">Ale nie tylko spadek sprzedaży online pozytywnie wpływa na galerie krakowskiego holdingu. Duża w tym także zasługa dostępności do oferty. W centrach Gemini Park otwarte są już wszystkie sklepy, punkty usługowe i lokale gastronomiczne, co w połączeniu z sezonem wyprzedaży oraz wznowieniem aktywności marketingowych galerii korzystnie wpłynęło na ruch. - </w:t>
      </w:r>
      <w:r w:rsidRPr="00C34C03">
        <w:rPr>
          <w:rFonts w:ascii="Calibri Light" w:hAnsi="Calibri Light" w:cs="Calibri Light"/>
          <w:i/>
          <w:sz w:val="20"/>
          <w:szCs w:val="20"/>
        </w:rPr>
        <w:t>Już w maju niemal wszystkie sklepy w naszych galeriach były otwarte. W czerwcu poziom dostępności do oferty wynosił aż 99 proc. Lipiec przyniósł kolejne re-</w:t>
      </w:r>
      <w:proofErr w:type="spellStart"/>
      <w:r w:rsidRPr="00C34C03">
        <w:rPr>
          <w:rFonts w:ascii="Calibri Light" w:hAnsi="Calibri Light" w:cs="Calibri Light"/>
          <w:i/>
          <w:sz w:val="20"/>
          <w:szCs w:val="20"/>
        </w:rPr>
        <w:t>openingi</w:t>
      </w:r>
      <w:proofErr w:type="spellEnd"/>
      <w:r w:rsidRPr="00C34C03">
        <w:rPr>
          <w:rFonts w:ascii="Calibri Light" w:hAnsi="Calibri Light" w:cs="Calibri Light"/>
          <w:i/>
          <w:sz w:val="20"/>
          <w:szCs w:val="20"/>
        </w:rPr>
        <w:t xml:space="preserve">, w tym wznowienie działalności biur podróży, a w przypadku obiektu w Bielsku-Białej także kina Cinema City. Tym samym wszystkie nasze obiekty działają z kompletnymi ofertami, w tym z kompletem najemców w tak kluczowych branżach jak moda, gastronomia, rozrywka czy </w:t>
      </w:r>
      <w:proofErr w:type="spellStart"/>
      <w:r w:rsidRPr="00C34C03">
        <w:rPr>
          <w:rFonts w:ascii="Calibri Light" w:hAnsi="Calibri Light" w:cs="Calibri Light"/>
          <w:i/>
          <w:sz w:val="20"/>
          <w:szCs w:val="20"/>
        </w:rPr>
        <w:t>home&amp;deco</w:t>
      </w:r>
      <w:proofErr w:type="spellEnd"/>
      <w:r w:rsidRPr="00C34C03">
        <w:rPr>
          <w:rFonts w:ascii="Calibri Light" w:hAnsi="Calibri Light" w:cs="Calibri Light"/>
          <w:sz w:val="20"/>
          <w:szCs w:val="20"/>
        </w:rPr>
        <w:t xml:space="preserve"> - mówi Malcharek.</w:t>
      </w:r>
    </w:p>
    <w:p w14:paraId="59827B38" w14:textId="77777777" w:rsidR="00C34C03" w:rsidRPr="00C34C03" w:rsidRDefault="00C34C03" w:rsidP="00C34C03">
      <w:pPr>
        <w:pStyle w:val="Bezodstpw"/>
        <w:rPr>
          <w:rFonts w:ascii="Calibri Light" w:hAnsi="Calibri Light" w:cs="Calibri Light"/>
          <w:sz w:val="20"/>
          <w:szCs w:val="20"/>
        </w:rPr>
      </w:pPr>
    </w:p>
    <w:p w14:paraId="7DBDEB15" w14:textId="77777777" w:rsidR="00C34C03" w:rsidRPr="00C34C03" w:rsidRDefault="00C34C03" w:rsidP="00C34C03">
      <w:pPr>
        <w:pStyle w:val="Bezodstpw"/>
        <w:rPr>
          <w:rFonts w:ascii="Calibri Light" w:hAnsi="Calibri Light" w:cs="Calibri Light"/>
          <w:sz w:val="20"/>
          <w:szCs w:val="20"/>
        </w:rPr>
      </w:pPr>
      <w:r w:rsidRPr="00C34C03">
        <w:rPr>
          <w:rFonts w:ascii="Calibri Light" w:hAnsi="Calibri Light" w:cs="Calibri Light"/>
          <w:sz w:val="20"/>
          <w:szCs w:val="20"/>
        </w:rPr>
        <w:t xml:space="preserve">Jak zaznacza Anna Malcharek, pomimo pewnego ożywienia, sytuacja na rynku wciąż  jest trudna. - </w:t>
      </w:r>
      <w:r w:rsidRPr="00C34C03">
        <w:rPr>
          <w:rFonts w:ascii="Calibri Light" w:hAnsi="Calibri Light" w:cs="Calibri Light"/>
          <w:i/>
          <w:sz w:val="20"/>
          <w:szCs w:val="20"/>
        </w:rPr>
        <w:t xml:space="preserve">Konieczne jest zarówno odrobienie strat spowodowanych pandemią, odbudowanie marż u najemców, jak również znalezienie rozwiązań dla bieżących problemów, jak i tych spowodowanych konsekwencjami </w:t>
      </w:r>
      <w:proofErr w:type="spellStart"/>
      <w:r w:rsidRPr="00C34C03">
        <w:rPr>
          <w:rFonts w:ascii="Calibri Light" w:hAnsi="Calibri Light" w:cs="Calibri Light"/>
          <w:i/>
          <w:sz w:val="20"/>
          <w:szCs w:val="20"/>
        </w:rPr>
        <w:t>lockdown'u</w:t>
      </w:r>
      <w:proofErr w:type="spellEnd"/>
      <w:r w:rsidRPr="00C34C03">
        <w:rPr>
          <w:rFonts w:ascii="Calibri Light" w:hAnsi="Calibri Light" w:cs="Calibri Light"/>
          <w:i/>
          <w:sz w:val="20"/>
          <w:szCs w:val="20"/>
        </w:rPr>
        <w:t xml:space="preserve">. Spływające jednak dane zarówno z rynku jak i centrów Gemini Park napawają pewnym optymizmem  - </w:t>
      </w:r>
      <w:r w:rsidRPr="00C34C03">
        <w:rPr>
          <w:rFonts w:ascii="Calibri Light" w:hAnsi="Calibri Light" w:cs="Calibri Light"/>
          <w:sz w:val="20"/>
          <w:szCs w:val="20"/>
        </w:rPr>
        <w:t>mówi</w:t>
      </w:r>
      <w:r w:rsidRPr="00C34C03">
        <w:rPr>
          <w:rFonts w:ascii="Calibri Light" w:hAnsi="Calibri Light" w:cs="Calibri Light"/>
          <w:i/>
          <w:sz w:val="20"/>
          <w:szCs w:val="20"/>
        </w:rPr>
        <w:t>.</w:t>
      </w:r>
      <w:r w:rsidRPr="00C34C03">
        <w:rPr>
          <w:rFonts w:ascii="Calibri Light" w:hAnsi="Calibri Light" w:cs="Calibri Light"/>
          <w:sz w:val="20"/>
          <w:szCs w:val="20"/>
        </w:rPr>
        <w:t xml:space="preserve"> </w:t>
      </w:r>
    </w:p>
    <w:p w14:paraId="79F0795D" w14:textId="77777777" w:rsidR="00C34C03" w:rsidRPr="00C34C03" w:rsidRDefault="00C34C03" w:rsidP="00C34C03">
      <w:pPr>
        <w:pStyle w:val="Bezodstpw"/>
        <w:rPr>
          <w:rFonts w:ascii="Calibri Light" w:hAnsi="Calibri Light" w:cs="Calibri Light"/>
          <w:sz w:val="20"/>
          <w:szCs w:val="20"/>
        </w:rPr>
      </w:pPr>
    </w:p>
    <w:p w14:paraId="196CE4FD" w14:textId="77777777" w:rsidR="00C34C03" w:rsidRPr="00C34C03" w:rsidRDefault="00C34C03" w:rsidP="00C34C03">
      <w:pPr>
        <w:pStyle w:val="Bezodstpw"/>
        <w:rPr>
          <w:rFonts w:ascii="Calibri Light" w:hAnsi="Calibri Light" w:cs="Calibri Light"/>
          <w:sz w:val="20"/>
          <w:szCs w:val="20"/>
        </w:rPr>
      </w:pPr>
      <w:r w:rsidRPr="00C34C03">
        <w:rPr>
          <w:rFonts w:ascii="Calibri Light" w:hAnsi="Calibri Light" w:cs="Calibri Light"/>
          <w:sz w:val="20"/>
          <w:szCs w:val="20"/>
        </w:rPr>
        <w:t>Duża w tym zasługa oswojenia się klienta z nowym reżimem sanitarnym.</w:t>
      </w:r>
      <w:r w:rsidRPr="00C34C03">
        <w:rPr>
          <w:rFonts w:ascii="Calibri Light" w:hAnsi="Calibri Light" w:cs="Calibri Light"/>
          <w:i/>
          <w:sz w:val="20"/>
          <w:szCs w:val="20"/>
        </w:rPr>
        <w:t xml:space="preserve"> - Według szacunków Polskiej Rady Centrów Handlowych dziś aż 79 proc. klientów czuje się w centrach handlowych bezpiecznie, wracając tutaj nie tylko na szybkie, codzienne zakupy, ale na tradycyjny shopping, jak przed pandemią. Klient robiący zakupy jest zaznajomiony z panującymi zasadami, przez co nie czuje się zaskoczony, kiedy pojawia się nakaz nałożeni maseczki czy dezynfekcji rąk - </w:t>
      </w:r>
      <w:r w:rsidRPr="00C34C03">
        <w:rPr>
          <w:rFonts w:ascii="Calibri Light" w:hAnsi="Calibri Light" w:cs="Calibri Light"/>
          <w:sz w:val="20"/>
          <w:szCs w:val="20"/>
        </w:rPr>
        <w:t>mówi</w:t>
      </w:r>
      <w:r w:rsidRPr="00C34C03">
        <w:rPr>
          <w:rFonts w:ascii="Calibri Light" w:hAnsi="Calibri Light" w:cs="Calibri Light"/>
          <w:i/>
          <w:sz w:val="20"/>
          <w:szCs w:val="20"/>
        </w:rPr>
        <w:t>.</w:t>
      </w:r>
    </w:p>
    <w:p w14:paraId="01998FA9" w14:textId="77777777" w:rsidR="00C34C03" w:rsidRPr="00C34C03" w:rsidRDefault="00C34C03" w:rsidP="00C34C03">
      <w:pPr>
        <w:pStyle w:val="Bezodstpw"/>
        <w:rPr>
          <w:rFonts w:ascii="Calibri Light" w:hAnsi="Calibri Light" w:cs="Calibri Light"/>
          <w:i/>
          <w:sz w:val="20"/>
          <w:szCs w:val="20"/>
        </w:rPr>
      </w:pPr>
    </w:p>
    <w:p w14:paraId="7B290063" w14:textId="77777777" w:rsidR="00C34C03" w:rsidRPr="00C34C03" w:rsidRDefault="00C34C03" w:rsidP="00C34C03">
      <w:pPr>
        <w:pStyle w:val="Bezodstpw"/>
        <w:rPr>
          <w:rFonts w:ascii="Calibri Light" w:hAnsi="Calibri Light" w:cs="Calibri Light"/>
          <w:sz w:val="20"/>
          <w:szCs w:val="20"/>
        </w:rPr>
      </w:pPr>
      <w:r w:rsidRPr="00C34C03">
        <w:rPr>
          <w:rFonts w:ascii="Calibri Light" w:hAnsi="Calibri Light" w:cs="Calibri Light"/>
          <w:sz w:val="20"/>
          <w:szCs w:val="20"/>
        </w:rPr>
        <w:t xml:space="preserve">Nie zmienia to jednak faktu, że niezbędne są bodźce, które pobudzą handel w galeriach, ocenia przedstawicielka holdingu. - </w:t>
      </w:r>
      <w:r w:rsidRPr="00C34C03">
        <w:rPr>
          <w:rFonts w:ascii="Calibri Light" w:hAnsi="Calibri Light" w:cs="Calibri Light"/>
          <w:i/>
          <w:sz w:val="20"/>
          <w:szCs w:val="20"/>
        </w:rPr>
        <w:t xml:space="preserve">W ostatnich miesiącach ruch nakręciło zarówno ożywienie konsumpcji, jak i wyprzedaże, które w </w:t>
      </w:r>
      <w:r w:rsidRPr="00C34C03">
        <w:rPr>
          <w:rFonts w:ascii="Calibri Light" w:hAnsi="Calibri Light" w:cs="Calibri Light"/>
          <w:i/>
          <w:sz w:val="20"/>
          <w:szCs w:val="20"/>
        </w:rPr>
        <w:lastRenderedPageBreak/>
        <w:t>odróżnieniu od lat ubiegłych są dłuższe i intensywniejsze. Potrzebny jest jednak stały bodziec, który wesprze właścicieli sklepów i galerii</w:t>
      </w:r>
      <w:r w:rsidRPr="00C34C03">
        <w:rPr>
          <w:rFonts w:ascii="Calibri Light" w:hAnsi="Calibri Light" w:cs="Calibri Light"/>
          <w:sz w:val="20"/>
          <w:szCs w:val="20"/>
        </w:rPr>
        <w:t xml:space="preserve"> - mówi Anna Malcharek. </w:t>
      </w:r>
      <w:r w:rsidRPr="00C34C03">
        <w:rPr>
          <w:rFonts w:ascii="Calibri Light" w:eastAsia="Times New Roman" w:hAnsi="Calibri Light" w:cs="Calibri Light"/>
          <w:sz w:val="20"/>
          <w:szCs w:val="20"/>
          <w:lang w:eastAsia="pl-PL"/>
        </w:rPr>
        <w:t xml:space="preserve">Pomóc mogłoby zniesienie zakazu handlu w niedzielę. - </w:t>
      </w:r>
      <w:r w:rsidRPr="00C34C03">
        <w:rPr>
          <w:rFonts w:ascii="Calibri Light" w:eastAsia="Times New Roman" w:hAnsi="Calibri Light" w:cs="Calibri Light"/>
          <w:i/>
          <w:sz w:val="20"/>
          <w:szCs w:val="20"/>
          <w:lang w:eastAsia="pl-PL"/>
        </w:rPr>
        <w:t>Powrót niedziel handlowych, to szansa dla wszystkich – właścicieli sklepów, centrów handlowych, ale również dostawców usług, czy producentów towarów oraz pracowników . Handel jest ważną częścią gospodarki, istotnie waży w PKB i tworzy wiele miejsc pracy, o które teraz szczególnie należy dbać</w:t>
      </w:r>
      <w:r w:rsidRPr="00C34C03">
        <w:rPr>
          <w:rFonts w:ascii="Calibri Light" w:eastAsia="Times New Roman" w:hAnsi="Calibri Light" w:cs="Calibri Light"/>
          <w:sz w:val="20"/>
          <w:szCs w:val="20"/>
          <w:lang w:eastAsia="pl-PL"/>
        </w:rPr>
        <w:t xml:space="preserve"> - dodaje.</w:t>
      </w:r>
      <w:r w:rsidRPr="00C34C03">
        <w:rPr>
          <w:rFonts w:ascii="Calibri Light" w:eastAsia="Times New Roman" w:hAnsi="Calibri Light" w:cs="Calibri Light"/>
          <w:sz w:val="20"/>
          <w:szCs w:val="20"/>
          <w:lang w:eastAsia="pl-PL"/>
        </w:rPr>
        <w:br/>
      </w:r>
    </w:p>
    <w:p w14:paraId="6F00C66E" w14:textId="77777777" w:rsidR="00C34C03" w:rsidRPr="00C34C03" w:rsidRDefault="00C34C03" w:rsidP="00C34C03">
      <w:pPr>
        <w:pStyle w:val="Bezodstpw"/>
        <w:rPr>
          <w:rFonts w:ascii="Calibri Light" w:hAnsi="Calibri Light" w:cs="Calibri Light"/>
          <w:sz w:val="20"/>
          <w:szCs w:val="20"/>
        </w:rPr>
      </w:pPr>
    </w:p>
    <w:p w14:paraId="1B740780" w14:textId="77777777" w:rsidR="001327EF" w:rsidRPr="00C34C03" w:rsidRDefault="001327EF" w:rsidP="001327EF">
      <w:pPr>
        <w:pStyle w:val="Bezodstpw"/>
        <w:rPr>
          <w:rFonts w:ascii="Calibri Light" w:hAnsi="Calibri Light" w:cs="Calibri Light"/>
          <w:sz w:val="20"/>
          <w:szCs w:val="20"/>
        </w:rPr>
      </w:pPr>
    </w:p>
    <w:p w14:paraId="4D506BED" w14:textId="77777777" w:rsidR="001327EF" w:rsidRPr="00C34C03" w:rsidRDefault="001327EF" w:rsidP="001327EF">
      <w:pPr>
        <w:pStyle w:val="Bezodstpw"/>
        <w:rPr>
          <w:rFonts w:ascii="Calibri Light" w:hAnsi="Calibri Light" w:cs="Calibri Light"/>
          <w:sz w:val="20"/>
          <w:szCs w:val="20"/>
        </w:rPr>
      </w:pPr>
    </w:p>
    <w:p w14:paraId="3DFB2183" w14:textId="4B3FD51C" w:rsidR="0097394F" w:rsidRPr="00C34C03" w:rsidRDefault="001327EF" w:rsidP="00B01242">
      <w:pPr>
        <w:pStyle w:val="Bezodstpw"/>
        <w:rPr>
          <w:rFonts w:ascii="Calibri Light" w:hAnsi="Calibri Light" w:cs="Calibri Light"/>
          <w:sz w:val="16"/>
          <w:szCs w:val="20"/>
        </w:rPr>
      </w:pPr>
      <w:r w:rsidRPr="00C34C03">
        <w:rPr>
          <w:rFonts w:ascii="Calibri Light" w:hAnsi="Calibri Light" w:cs="Calibri Light"/>
          <w:sz w:val="16"/>
          <w:szCs w:val="20"/>
        </w:rPr>
        <w:t>Źródło: Gemini Holding/Guarana PR</w:t>
      </w:r>
    </w:p>
    <w:p w14:paraId="2AF8BB71" w14:textId="1B82940E" w:rsidR="00723890" w:rsidRPr="00C34C03" w:rsidRDefault="00B96F35" w:rsidP="00B96F35">
      <w:pPr>
        <w:pStyle w:val="Bezodstpw"/>
        <w:rPr>
          <w:rFonts w:ascii="Calibri Light" w:hAnsi="Calibri Light" w:cs="Calibri Light"/>
          <w:sz w:val="20"/>
          <w:szCs w:val="20"/>
        </w:rPr>
      </w:pPr>
      <w:r w:rsidRPr="00C34C03">
        <w:rPr>
          <w:rFonts w:ascii="Calibri Light" w:hAnsi="Calibri Light" w:cs="Calibri Light"/>
          <w:sz w:val="20"/>
          <w:szCs w:val="20"/>
        </w:rP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p>
    <w:p w14:paraId="43278D3A" w14:textId="77777777" w:rsidR="00723890" w:rsidRPr="00C34C03" w:rsidRDefault="00723890" w:rsidP="00723890">
      <w:pPr>
        <w:pStyle w:val="Bezodstpw"/>
        <w:jc w:val="both"/>
        <w:rPr>
          <w:rFonts w:ascii="Calibri Light" w:hAnsi="Calibri Light" w:cs="Calibri Light"/>
          <w:i/>
          <w:sz w:val="20"/>
          <w:szCs w:val="20"/>
        </w:rPr>
      </w:pPr>
    </w:p>
    <w:p w14:paraId="5F61C542" w14:textId="77777777" w:rsidR="00723890" w:rsidRPr="00C34C03" w:rsidRDefault="00723890" w:rsidP="00723890">
      <w:pPr>
        <w:pStyle w:val="Bezodstpw"/>
        <w:jc w:val="both"/>
        <w:rPr>
          <w:rFonts w:ascii="Calibri Light" w:hAnsi="Calibri Light" w:cs="Calibri Light"/>
          <w:sz w:val="20"/>
          <w:szCs w:val="20"/>
        </w:rPr>
      </w:pPr>
      <w:r w:rsidRPr="00C34C03">
        <w:rPr>
          <w:rFonts w:ascii="Calibri Light" w:hAnsi="Calibri Light" w:cs="Calibri Light"/>
          <w:i/>
          <w:sz w:val="20"/>
          <w:szCs w:val="20"/>
        </w:rPr>
        <w:t xml:space="preserve"> </w:t>
      </w:r>
    </w:p>
    <w:p w14:paraId="44D950FD" w14:textId="77777777" w:rsidR="00723890" w:rsidRPr="00C34C03" w:rsidRDefault="00723890" w:rsidP="00723890">
      <w:pPr>
        <w:pStyle w:val="Bezodstpw"/>
        <w:jc w:val="both"/>
        <w:rPr>
          <w:rFonts w:ascii="Calibri Light" w:hAnsi="Calibri Light" w:cs="Calibri Light"/>
          <w:sz w:val="20"/>
          <w:szCs w:val="20"/>
        </w:rPr>
      </w:pPr>
    </w:p>
    <w:p w14:paraId="6004D5D8" w14:textId="77777777" w:rsidR="00723890" w:rsidRPr="00C34C03" w:rsidRDefault="00723890" w:rsidP="00723890">
      <w:pPr>
        <w:pStyle w:val="Bezodstpw"/>
        <w:jc w:val="both"/>
        <w:rPr>
          <w:rFonts w:ascii="Calibri Light" w:hAnsi="Calibri Light" w:cs="Calibri Light"/>
          <w:sz w:val="20"/>
          <w:szCs w:val="20"/>
        </w:rPr>
      </w:pPr>
    </w:p>
    <w:p w14:paraId="348CBACD" w14:textId="77777777" w:rsidR="00723890" w:rsidRPr="00C34C03" w:rsidRDefault="00723890" w:rsidP="00723890">
      <w:pPr>
        <w:pStyle w:val="Bezodstpw"/>
        <w:jc w:val="both"/>
        <w:rPr>
          <w:rFonts w:ascii="Calibri Light" w:hAnsi="Calibri Light" w:cs="Calibri Light"/>
          <w:sz w:val="20"/>
          <w:szCs w:val="20"/>
        </w:rPr>
      </w:pPr>
    </w:p>
    <w:p w14:paraId="15E72391" w14:textId="77777777" w:rsidR="00723890" w:rsidRPr="00C34C03" w:rsidRDefault="00723890" w:rsidP="00723890">
      <w:pPr>
        <w:pStyle w:val="Bezodstpw"/>
        <w:rPr>
          <w:rFonts w:ascii="Calibri Light" w:hAnsi="Calibri Light" w:cs="Calibri Light"/>
          <w:sz w:val="20"/>
          <w:szCs w:val="20"/>
        </w:rPr>
      </w:pPr>
    </w:p>
    <w:p w14:paraId="3CFBED51" w14:textId="77777777" w:rsidR="005D0445" w:rsidRPr="00C34C03" w:rsidRDefault="005D0445" w:rsidP="007132F2">
      <w:pPr>
        <w:pStyle w:val="Bezodstpw"/>
        <w:jc w:val="both"/>
        <w:rPr>
          <w:rFonts w:ascii="Calibri Light" w:hAnsi="Calibri Light" w:cs="Calibri Light"/>
          <w:sz w:val="20"/>
          <w:szCs w:val="20"/>
        </w:rPr>
      </w:pPr>
    </w:p>
    <w:sectPr w:rsidR="005D0445" w:rsidRPr="00C34C03">
      <w:headerReference w:type="default" r:id="rId8"/>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75E38F" w14:textId="77777777" w:rsidR="00301F33" w:rsidRDefault="00301F33">
      <w:pPr>
        <w:spacing w:after="0" w:line="240" w:lineRule="auto"/>
      </w:pPr>
      <w:r>
        <w:separator/>
      </w:r>
    </w:p>
  </w:endnote>
  <w:endnote w:type="continuationSeparator" w:id="0">
    <w:p w14:paraId="0B772FBD" w14:textId="77777777" w:rsidR="00301F33" w:rsidRDefault="00301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ACF7C8" w14:textId="77777777" w:rsidR="00301F33" w:rsidRDefault="00301F33">
      <w:pPr>
        <w:spacing w:after="0" w:line="240" w:lineRule="auto"/>
      </w:pPr>
      <w:r>
        <w:separator/>
      </w:r>
    </w:p>
  </w:footnote>
  <w:footnote w:type="continuationSeparator" w:id="0">
    <w:p w14:paraId="1845DDE0" w14:textId="77777777" w:rsidR="00301F33" w:rsidRDefault="00301F3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5B413C"/>
    <w:multiLevelType w:val="hybridMultilevel"/>
    <w:tmpl w:val="DD8A84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178B4"/>
    <w:rsid w:val="00025D59"/>
    <w:rsid w:val="00044423"/>
    <w:rsid w:val="00045F28"/>
    <w:rsid w:val="00052736"/>
    <w:rsid w:val="00064EAB"/>
    <w:rsid w:val="00080C0B"/>
    <w:rsid w:val="000A5DD8"/>
    <w:rsid w:val="000D6AA2"/>
    <w:rsid w:val="000E3827"/>
    <w:rsid w:val="000E743B"/>
    <w:rsid w:val="000F5E9A"/>
    <w:rsid w:val="00102CF5"/>
    <w:rsid w:val="001207FB"/>
    <w:rsid w:val="00125D57"/>
    <w:rsid w:val="00127E23"/>
    <w:rsid w:val="001327EF"/>
    <w:rsid w:val="001527D3"/>
    <w:rsid w:val="00191D53"/>
    <w:rsid w:val="001A102C"/>
    <w:rsid w:val="001A2B35"/>
    <w:rsid w:val="001A4E4D"/>
    <w:rsid w:val="001B58DF"/>
    <w:rsid w:val="001D6A1E"/>
    <w:rsid w:val="001D7C63"/>
    <w:rsid w:val="001E6265"/>
    <w:rsid w:val="001F2C84"/>
    <w:rsid w:val="00211A65"/>
    <w:rsid w:val="002357CF"/>
    <w:rsid w:val="00237343"/>
    <w:rsid w:val="00243157"/>
    <w:rsid w:val="00245D29"/>
    <w:rsid w:val="00252F3D"/>
    <w:rsid w:val="00267B6F"/>
    <w:rsid w:val="00271C29"/>
    <w:rsid w:val="00274332"/>
    <w:rsid w:val="002963A2"/>
    <w:rsid w:val="00297049"/>
    <w:rsid w:val="002B0529"/>
    <w:rsid w:val="002F0FBC"/>
    <w:rsid w:val="00301F33"/>
    <w:rsid w:val="00321514"/>
    <w:rsid w:val="00331032"/>
    <w:rsid w:val="003630DA"/>
    <w:rsid w:val="00371860"/>
    <w:rsid w:val="00390ADA"/>
    <w:rsid w:val="003A218E"/>
    <w:rsid w:val="004045E9"/>
    <w:rsid w:val="00405665"/>
    <w:rsid w:val="004D2977"/>
    <w:rsid w:val="00502C98"/>
    <w:rsid w:val="00504C43"/>
    <w:rsid w:val="00564BC8"/>
    <w:rsid w:val="00565D0C"/>
    <w:rsid w:val="005829B8"/>
    <w:rsid w:val="005955BD"/>
    <w:rsid w:val="005A1392"/>
    <w:rsid w:val="005D0445"/>
    <w:rsid w:val="005D0AE0"/>
    <w:rsid w:val="005D0D18"/>
    <w:rsid w:val="005D0DFC"/>
    <w:rsid w:val="0064090A"/>
    <w:rsid w:val="00642628"/>
    <w:rsid w:val="00642D78"/>
    <w:rsid w:val="00670C84"/>
    <w:rsid w:val="006928A0"/>
    <w:rsid w:val="006D36FB"/>
    <w:rsid w:val="006D3B72"/>
    <w:rsid w:val="007132F2"/>
    <w:rsid w:val="00723890"/>
    <w:rsid w:val="007245D4"/>
    <w:rsid w:val="0073580B"/>
    <w:rsid w:val="00741490"/>
    <w:rsid w:val="0077455E"/>
    <w:rsid w:val="007A27A9"/>
    <w:rsid w:val="007A5138"/>
    <w:rsid w:val="0080125B"/>
    <w:rsid w:val="0080440A"/>
    <w:rsid w:val="00866625"/>
    <w:rsid w:val="00871473"/>
    <w:rsid w:val="00886FBF"/>
    <w:rsid w:val="008A20F1"/>
    <w:rsid w:val="00904CF0"/>
    <w:rsid w:val="00914AAA"/>
    <w:rsid w:val="00926589"/>
    <w:rsid w:val="00937B99"/>
    <w:rsid w:val="00946E2E"/>
    <w:rsid w:val="009554DF"/>
    <w:rsid w:val="00955F3C"/>
    <w:rsid w:val="0097394F"/>
    <w:rsid w:val="00A33FE8"/>
    <w:rsid w:val="00A616E4"/>
    <w:rsid w:val="00A61F0F"/>
    <w:rsid w:val="00A72211"/>
    <w:rsid w:val="00A909ED"/>
    <w:rsid w:val="00AA7737"/>
    <w:rsid w:val="00AC343F"/>
    <w:rsid w:val="00B01242"/>
    <w:rsid w:val="00B03041"/>
    <w:rsid w:val="00B302A8"/>
    <w:rsid w:val="00B6659D"/>
    <w:rsid w:val="00B75D19"/>
    <w:rsid w:val="00B96F35"/>
    <w:rsid w:val="00BE5774"/>
    <w:rsid w:val="00BE7D56"/>
    <w:rsid w:val="00C0790F"/>
    <w:rsid w:val="00C278E6"/>
    <w:rsid w:val="00C34C03"/>
    <w:rsid w:val="00C45391"/>
    <w:rsid w:val="00C54BDD"/>
    <w:rsid w:val="00C62A08"/>
    <w:rsid w:val="00C669F3"/>
    <w:rsid w:val="00C66DF3"/>
    <w:rsid w:val="00C7471F"/>
    <w:rsid w:val="00C93921"/>
    <w:rsid w:val="00C95F66"/>
    <w:rsid w:val="00CA0084"/>
    <w:rsid w:val="00CA2D3E"/>
    <w:rsid w:val="00CB2B46"/>
    <w:rsid w:val="00D1627D"/>
    <w:rsid w:val="00D6142F"/>
    <w:rsid w:val="00D64AA6"/>
    <w:rsid w:val="00D71C04"/>
    <w:rsid w:val="00D72983"/>
    <w:rsid w:val="00D76721"/>
    <w:rsid w:val="00DB653D"/>
    <w:rsid w:val="00DD75C5"/>
    <w:rsid w:val="00DE02FE"/>
    <w:rsid w:val="00DE40FC"/>
    <w:rsid w:val="00E20533"/>
    <w:rsid w:val="00E24B6B"/>
    <w:rsid w:val="00E4510F"/>
    <w:rsid w:val="00E468E4"/>
    <w:rsid w:val="00E46A0D"/>
    <w:rsid w:val="00E52C43"/>
    <w:rsid w:val="00E70144"/>
    <w:rsid w:val="00E76F36"/>
    <w:rsid w:val="00EC01D8"/>
    <w:rsid w:val="00EE16A9"/>
    <w:rsid w:val="00EF0489"/>
    <w:rsid w:val="00F00A8F"/>
    <w:rsid w:val="00F46372"/>
    <w:rsid w:val="00F7465E"/>
    <w:rsid w:val="00FD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03041"/>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rPr>
      <w:rFonts w:asciiTheme="minorHAnsi" w:eastAsiaTheme="minorHAnsi" w:hAnsiTheme="minorHAnsi" w:cstheme="minorBidi"/>
    </w:r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rFonts w:asciiTheme="minorHAnsi" w:eastAsiaTheme="minorHAnsi" w:hAnsiTheme="minorHAnsi" w:cstheme="minorBidi"/>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eastAsiaTheme="minorHAnsi" w:hAnsi="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rPr>
      <w:rFonts w:asciiTheme="minorHAnsi" w:eastAsiaTheme="minorHAnsi" w:hAnsiTheme="minorHAnsi" w:cstheme="minorBidi"/>
    </w:rPr>
  </w:style>
  <w:style w:type="character" w:customStyle="1" w:styleId="StopkaZnak">
    <w:name w:val="Stopka Znak"/>
    <w:basedOn w:val="Domylnaczcionkaakapitu"/>
    <w:link w:val="Stopka"/>
    <w:uiPriority w:val="99"/>
    <w:rsid w:val="00296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731</Words>
  <Characters>4389</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2020-08-27T08:24:00Z</dcterms:created>
  <dcterms:modified xsi:type="dcterms:W3CDTF">2020-08-27T08:24:00Z</dcterms:modified>
</cp:coreProperties>
</file>