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7E4F75" w14:textId="398F4A08" w:rsidR="00723890" w:rsidRPr="00F46372" w:rsidRDefault="00723890" w:rsidP="00723890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F46372">
        <w:rPr>
          <w:rFonts w:ascii="Calibri Light" w:hAnsi="Calibri Light" w:cs="Calibri Light"/>
          <w:b/>
          <w:sz w:val="20"/>
          <w:szCs w:val="20"/>
        </w:rPr>
        <w:t xml:space="preserve">Informacja prasowa: </w:t>
      </w:r>
      <w:r w:rsidR="0077455E">
        <w:rPr>
          <w:rFonts w:ascii="Calibri Light" w:hAnsi="Calibri Light" w:cs="Calibri Light"/>
          <w:b/>
          <w:sz w:val="20"/>
          <w:szCs w:val="20"/>
        </w:rPr>
        <w:t>14-05</w:t>
      </w:r>
      <w:r w:rsidR="00914AAA" w:rsidRPr="00F46372">
        <w:rPr>
          <w:rFonts w:ascii="Calibri Light" w:hAnsi="Calibri Light" w:cs="Calibri Light"/>
          <w:b/>
          <w:sz w:val="20"/>
          <w:szCs w:val="20"/>
        </w:rPr>
        <w:t>-2020</w:t>
      </w:r>
      <w:r w:rsidRPr="00F46372">
        <w:rPr>
          <w:rFonts w:ascii="Calibri Light" w:hAnsi="Calibri Light" w:cs="Calibri Light"/>
          <w:b/>
          <w:sz w:val="20"/>
          <w:szCs w:val="20"/>
        </w:rPr>
        <w:t xml:space="preserve">, </w:t>
      </w:r>
      <w:r w:rsidR="002963A2" w:rsidRPr="00F46372">
        <w:rPr>
          <w:rFonts w:ascii="Calibri Light" w:hAnsi="Calibri Light" w:cs="Calibri Light"/>
          <w:b/>
          <w:sz w:val="20"/>
          <w:szCs w:val="20"/>
        </w:rPr>
        <w:t>Kraków</w:t>
      </w:r>
      <w:r w:rsidRPr="00F46372">
        <w:rPr>
          <w:rFonts w:ascii="Calibri Light" w:hAnsi="Calibri Light" w:cs="Calibri Light"/>
          <w:sz w:val="20"/>
          <w:szCs w:val="20"/>
        </w:rPr>
        <w:br/>
        <w:t xml:space="preserve">Biuro Prasowe Gemini </w:t>
      </w:r>
      <w:r w:rsidR="002963A2" w:rsidRPr="00F46372">
        <w:rPr>
          <w:rFonts w:ascii="Calibri Light" w:hAnsi="Calibri Light" w:cs="Calibri Light"/>
          <w:sz w:val="20"/>
          <w:szCs w:val="20"/>
        </w:rPr>
        <w:t>Holding</w:t>
      </w:r>
      <w:r w:rsidRPr="00F46372">
        <w:rPr>
          <w:rFonts w:ascii="Calibri Light" w:hAnsi="Calibri Light" w:cs="Calibri Light"/>
          <w:sz w:val="20"/>
          <w:szCs w:val="20"/>
        </w:rPr>
        <w:br/>
        <w:t>Tomasz Pietrzak/Guarana Public Relations</w:t>
      </w:r>
      <w:r w:rsidRPr="00F46372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14:paraId="7D85AA39" w14:textId="77777777" w:rsidR="005955BD" w:rsidRPr="00F46372" w:rsidRDefault="005955BD" w:rsidP="0072389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0F05784" w14:textId="77777777" w:rsidR="005955BD" w:rsidRPr="00F46372" w:rsidRDefault="005955BD" w:rsidP="005955BD">
      <w:pPr>
        <w:pStyle w:val="Bezodstpw"/>
        <w:rPr>
          <w:rFonts w:ascii="Calibri Light" w:hAnsi="Calibri Light" w:cs="Calibri Light"/>
          <w:b/>
          <w:sz w:val="32"/>
          <w:szCs w:val="20"/>
        </w:rPr>
      </w:pPr>
    </w:p>
    <w:p w14:paraId="0C46420F" w14:textId="77777777" w:rsidR="0077455E" w:rsidRPr="007D724F" w:rsidRDefault="0077455E" w:rsidP="0077455E">
      <w:pPr>
        <w:pStyle w:val="Bezodstpw"/>
        <w:rPr>
          <w:rFonts w:ascii="Times New Roman" w:hAnsi="Times New Roman"/>
          <w:strike/>
          <w:sz w:val="20"/>
          <w:szCs w:val="20"/>
        </w:rPr>
      </w:pPr>
    </w:p>
    <w:p w14:paraId="7E60ED25" w14:textId="77777777" w:rsidR="0077455E" w:rsidRDefault="0077455E" w:rsidP="0077455E">
      <w:pPr>
        <w:pStyle w:val="Bezodstpw"/>
        <w:rPr>
          <w:rFonts w:ascii="Times New Roman" w:hAnsi="Times New Roman"/>
          <w:b/>
          <w:sz w:val="34"/>
          <w:szCs w:val="20"/>
        </w:rPr>
      </w:pPr>
      <w:bookmarkStart w:id="0" w:name="_GoBack"/>
      <w:proofErr w:type="spellStart"/>
      <w:r w:rsidRPr="00401FC5">
        <w:rPr>
          <w:rFonts w:ascii="Times New Roman" w:hAnsi="Times New Roman"/>
          <w:b/>
          <w:sz w:val="34"/>
          <w:szCs w:val="20"/>
        </w:rPr>
        <w:t>Footfall</w:t>
      </w:r>
      <w:proofErr w:type="spellEnd"/>
      <w:r w:rsidRPr="00401FC5">
        <w:rPr>
          <w:rFonts w:ascii="Times New Roman" w:hAnsi="Times New Roman"/>
          <w:b/>
          <w:sz w:val="34"/>
          <w:szCs w:val="20"/>
        </w:rPr>
        <w:t xml:space="preserve"> </w:t>
      </w:r>
      <w:r>
        <w:rPr>
          <w:rFonts w:ascii="Times New Roman" w:hAnsi="Times New Roman"/>
          <w:b/>
          <w:sz w:val="34"/>
          <w:szCs w:val="20"/>
        </w:rPr>
        <w:t xml:space="preserve">w centrach handlowych </w:t>
      </w:r>
      <w:r w:rsidRPr="0052393A">
        <w:rPr>
          <w:rFonts w:ascii="Times New Roman" w:hAnsi="Times New Roman"/>
          <w:b/>
          <w:sz w:val="34"/>
          <w:szCs w:val="20"/>
        </w:rPr>
        <w:t>Gemini Park dużo powyżej prognoz</w:t>
      </w:r>
    </w:p>
    <w:bookmarkEnd w:id="0"/>
    <w:p w14:paraId="6776B161" w14:textId="77777777" w:rsidR="0077455E" w:rsidRPr="0052393A" w:rsidRDefault="0077455E" w:rsidP="0077455E">
      <w:pPr>
        <w:pStyle w:val="Bezodstpw"/>
        <w:rPr>
          <w:rFonts w:ascii="Times New Roman" w:hAnsi="Times New Roman"/>
          <w:b/>
          <w:sz w:val="34"/>
          <w:szCs w:val="20"/>
        </w:rPr>
      </w:pPr>
    </w:p>
    <w:p w14:paraId="4F7FC9B4" w14:textId="77777777" w:rsidR="0077455E" w:rsidRDefault="0077455E" w:rsidP="0077455E">
      <w:pPr>
        <w:pStyle w:val="Bezodstpw"/>
        <w:rPr>
          <w:rFonts w:ascii="Times New Roman" w:hAnsi="Times New Roman"/>
          <w:sz w:val="20"/>
          <w:szCs w:val="20"/>
        </w:rPr>
      </w:pPr>
    </w:p>
    <w:p w14:paraId="7469D4B5" w14:textId="67F301B7" w:rsidR="0077455E" w:rsidRPr="003502EF" w:rsidRDefault="0077455E" w:rsidP="0077455E">
      <w:pPr>
        <w:pStyle w:val="Bezodstpw"/>
        <w:rPr>
          <w:rFonts w:ascii="Times New Roman" w:hAnsi="Times New Roman"/>
          <w:sz w:val="28"/>
          <w:szCs w:val="20"/>
        </w:rPr>
      </w:pPr>
      <w:r w:rsidRPr="003502EF">
        <w:rPr>
          <w:rFonts w:ascii="Times New Roman" w:hAnsi="Times New Roman"/>
          <w:sz w:val="28"/>
          <w:szCs w:val="20"/>
        </w:rPr>
        <w:t>Centra handlowe Gemini Park zyskują k</w:t>
      </w:r>
      <w:r>
        <w:rPr>
          <w:rFonts w:ascii="Times New Roman" w:hAnsi="Times New Roman"/>
          <w:sz w:val="28"/>
          <w:szCs w:val="20"/>
        </w:rPr>
        <w:t xml:space="preserve">lientów. Już dziś ruch w galeriach należących do Gemini Holding </w:t>
      </w:r>
      <w:r>
        <w:rPr>
          <w:rFonts w:ascii="Times New Roman" w:hAnsi="Times New Roman"/>
          <w:sz w:val="28"/>
          <w:szCs w:val="20"/>
        </w:rPr>
        <w:t>stanowi</w:t>
      </w:r>
      <w:r>
        <w:rPr>
          <w:rFonts w:ascii="Times New Roman" w:hAnsi="Times New Roman"/>
          <w:sz w:val="28"/>
          <w:szCs w:val="20"/>
        </w:rPr>
        <w:t xml:space="preserve"> od 60 proc. do 68 proc.</w:t>
      </w:r>
      <w:r w:rsidRPr="003502EF">
        <w:rPr>
          <w:rFonts w:ascii="Times New Roman" w:hAnsi="Times New Roman"/>
          <w:sz w:val="28"/>
          <w:szCs w:val="20"/>
        </w:rPr>
        <w:t xml:space="preserve"> w stosunku do notowanego przed pandemią</w:t>
      </w:r>
      <w:r>
        <w:rPr>
          <w:rFonts w:ascii="Times New Roman" w:hAnsi="Times New Roman"/>
          <w:sz w:val="28"/>
          <w:szCs w:val="20"/>
        </w:rPr>
        <w:t>, czyli dużo ponad prognozy rynkowe</w:t>
      </w:r>
      <w:r w:rsidRPr="003502EF">
        <w:rPr>
          <w:rFonts w:ascii="Times New Roman" w:hAnsi="Times New Roman"/>
          <w:sz w:val="28"/>
          <w:szCs w:val="20"/>
        </w:rPr>
        <w:t>.</w:t>
      </w:r>
      <w:r>
        <w:rPr>
          <w:rFonts w:ascii="Times New Roman" w:hAnsi="Times New Roman"/>
          <w:sz w:val="28"/>
          <w:szCs w:val="20"/>
        </w:rPr>
        <w:t xml:space="preserve"> </w:t>
      </w:r>
    </w:p>
    <w:p w14:paraId="1B120730" w14:textId="77777777" w:rsidR="0077455E" w:rsidRDefault="0077455E" w:rsidP="0077455E">
      <w:pPr>
        <w:pStyle w:val="Bezodstpw"/>
        <w:rPr>
          <w:rFonts w:ascii="Times New Roman" w:hAnsi="Times New Roman"/>
          <w:sz w:val="20"/>
          <w:szCs w:val="20"/>
        </w:rPr>
      </w:pPr>
    </w:p>
    <w:p w14:paraId="1DAA716A" w14:textId="77777777" w:rsidR="0077455E" w:rsidRDefault="0077455E" w:rsidP="0077455E">
      <w:pPr>
        <w:pStyle w:val="Bezodstpw"/>
        <w:rPr>
          <w:rFonts w:ascii="Times New Roman" w:hAnsi="Times New Roman"/>
          <w:sz w:val="20"/>
          <w:szCs w:val="20"/>
        </w:rPr>
      </w:pPr>
    </w:p>
    <w:p w14:paraId="2ECDB318" w14:textId="77777777" w:rsidR="0077455E" w:rsidRPr="0049502E" w:rsidRDefault="0077455E" w:rsidP="0077455E">
      <w:pPr>
        <w:pStyle w:val="Bezodstpw"/>
        <w:rPr>
          <w:rFonts w:ascii="Times New Roman" w:hAnsi="Times New Roman"/>
          <w:b/>
          <w:sz w:val="20"/>
          <w:szCs w:val="20"/>
        </w:rPr>
      </w:pPr>
      <w:r w:rsidRPr="0049502E">
        <w:rPr>
          <w:rFonts w:ascii="Times New Roman" w:hAnsi="Times New Roman"/>
          <w:b/>
          <w:sz w:val="20"/>
          <w:szCs w:val="20"/>
        </w:rPr>
        <w:t>Galerie po odmrożeniu zyskują</w:t>
      </w:r>
    </w:p>
    <w:p w14:paraId="245C736A" w14:textId="77777777" w:rsidR="0077455E" w:rsidRDefault="0077455E" w:rsidP="0077455E">
      <w:pPr>
        <w:pStyle w:val="Bezodstpw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Decyzja o otwarciu centrów handlowych zachęciła Polaków do zakupów. </w:t>
      </w:r>
      <w:r w:rsidRPr="00FD4E09">
        <w:rPr>
          <w:rFonts w:ascii="Times New Roman" w:hAnsi="Times New Roman"/>
          <w:sz w:val="20"/>
          <w:szCs w:val="20"/>
        </w:rPr>
        <w:t>Pomimo</w:t>
      </w:r>
      <w:r>
        <w:rPr>
          <w:rFonts w:ascii="Times New Roman" w:hAnsi="Times New Roman"/>
          <w:sz w:val="20"/>
          <w:szCs w:val="20"/>
        </w:rPr>
        <w:t xml:space="preserve"> ostrożnych</w:t>
      </w:r>
      <w:r w:rsidRPr="00FD4E09">
        <w:rPr>
          <w:rFonts w:ascii="Times New Roman" w:hAnsi="Times New Roman"/>
          <w:sz w:val="20"/>
          <w:szCs w:val="20"/>
        </w:rPr>
        <w:t xml:space="preserve"> prognoz dotyczących liczby odwiedzających, pierwszy tydzień </w:t>
      </w:r>
      <w:r>
        <w:rPr>
          <w:rFonts w:ascii="Times New Roman" w:hAnsi="Times New Roman"/>
          <w:sz w:val="20"/>
          <w:szCs w:val="20"/>
        </w:rPr>
        <w:t xml:space="preserve">działalności przynosi </w:t>
      </w:r>
      <w:r w:rsidRPr="00FD4E0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obiecujące</w:t>
      </w:r>
      <w:r w:rsidRPr="00FD4E09">
        <w:rPr>
          <w:rFonts w:ascii="Times New Roman" w:hAnsi="Times New Roman"/>
          <w:sz w:val="20"/>
          <w:szCs w:val="20"/>
        </w:rPr>
        <w:t xml:space="preserve"> wyniki</w:t>
      </w:r>
      <w:r>
        <w:rPr>
          <w:rFonts w:ascii="Times New Roman" w:hAnsi="Times New Roman"/>
          <w:sz w:val="20"/>
          <w:szCs w:val="20"/>
        </w:rPr>
        <w:t>,</w:t>
      </w:r>
      <w:r w:rsidRPr="00FD4E09">
        <w:rPr>
          <w:rFonts w:ascii="Times New Roman" w:hAnsi="Times New Roman"/>
          <w:sz w:val="20"/>
          <w:szCs w:val="20"/>
        </w:rPr>
        <w:t xml:space="preserve"> nie tylko </w:t>
      </w:r>
      <w:r>
        <w:rPr>
          <w:rFonts w:ascii="Times New Roman" w:hAnsi="Times New Roman"/>
          <w:sz w:val="20"/>
          <w:szCs w:val="20"/>
        </w:rPr>
        <w:t>obiektom, ale przede wszystkim ich najemcom.</w:t>
      </w:r>
    </w:p>
    <w:p w14:paraId="09C47F3B" w14:textId="77777777" w:rsidR="0077455E" w:rsidRPr="00FD4E09" w:rsidRDefault="0077455E" w:rsidP="0077455E">
      <w:pPr>
        <w:pStyle w:val="Bezodstpw"/>
        <w:rPr>
          <w:rFonts w:ascii="Times New Roman" w:hAnsi="Times New Roman"/>
          <w:sz w:val="20"/>
          <w:szCs w:val="20"/>
        </w:rPr>
      </w:pPr>
    </w:p>
    <w:p w14:paraId="5251A61E" w14:textId="77777777" w:rsidR="0077455E" w:rsidRPr="00B60E7F" w:rsidRDefault="0077455E" w:rsidP="0077455E">
      <w:pPr>
        <w:pStyle w:val="Bezodstpw"/>
        <w:rPr>
          <w:rFonts w:ascii="Times New Roman" w:hAnsi="Times New Roman"/>
          <w:i/>
          <w:sz w:val="20"/>
          <w:szCs w:val="20"/>
        </w:rPr>
      </w:pPr>
      <w:r w:rsidRPr="00FD4E09">
        <w:rPr>
          <w:rFonts w:ascii="Times New Roman" w:hAnsi="Times New Roman"/>
          <w:sz w:val="20"/>
          <w:szCs w:val="20"/>
        </w:rPr>
        <w:t xml:space="preserve">- </w:t>
      </w:r>
      <w:r w:rsidRPr="00B60E7F">
        <w:rPr>
          <w:rFonts w:ascii="Times New Roman" w:hAnsi="Times New Roman"/>
          <w:i/>
          <w:sz w:val="20"/>
          <w:szCs w:val="20"/>
        </w:rPr>
        <w:t xml:space="preserve">Dane spływające z galerii nie odzwierciedlają przewidywanego wcześniej trendu. To dobra wiadomość zarówno dla zarządców centrów handlowych, jak i ich partnerów biznesowych. Pokazuje to, że klient wraca, w miarę jak kolejne ograniczenia są luzowane - </w:t>
      </w:r>
      <w:r w:rsidRPr="00B60E7F">
        <w:rPr>
          <w:rFonts w:ascii="Times New Roman" w:hAnsi="Times New Roman"/>
          <w:b/>
          <w:sz w:val="20"/>
          <w:szCs w:val="20"/>
        </w:rPr>
        <w:t>mówi Anna Malcharek, dyrektor zarządzający Gemini Holding.</w:t>
      </w:r>
    </w:p>
    <w:p w14:paraId="215EA2C5" w14:textId="77777777" w:rsidR="0077455E" w:rsidRDefault="0077455E" w:rsidP="0077455E">
      <w:pPr>
        <w:pStyle w:val="Bezodstpw"/>
        <w:rPr>
          <w:rFonts w:ascii="Times New Roman" w:hAnsi="Times New Roman"/>
          <w:sz w:val="20"/>
          <w:szCs w:val="20"/>
        </w:rPr>
      </w:pPr>
    </w:p>
    <w:p w14:paraId="46971930" w14:textId="29868316" w:rsidR="0077455E" w:rsidRDefault="0077455E" w:rsidP="0077455E">
      <w:pPr>
        <w:pStyle w:val="Bezodstpw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I faktycznie, jak podaje Retail </w:t>
      </w:r>
      <w:proofErr w:type="spellStart"/>
      <w:r>
        <w:rPr>
          <w:rFonts w:ascii="Times New Roman" w:hAnsi="Times New Roman"/>
          <w:sz w:val="20"/>
          <w:szCs w:val="20"/>
        </w:rPr>
        <w:t>Institute</w:t>
      </w:r>
      <w:proofErr w:type="spellEnd"/>
      <w:r>
        <w:rPr>
          <w:rFonts w:ascii="Times New Roman" w:hAnsi="Times New Roman"/>
          <w:sz w:val="20"/>
          <w:szCs w:val="20"/>
        </w:rPr>
        <w:t xml:space="preserve">, </w:t>
      </w:r>
      <w:r>
        <w:rPr>
          <w:rFonts w:ascii="Times New Roman" w:hAnsi="Times New Roman"/>
          <w:sz w:val="20"/>
          <w:szCs w:val="20"/>
        </w:rPr>
        <w:t xml:space="preserve">w pierwszy tygodniu po otwarciu galerii, </w:t>
      </w:r>
      <w:r>
        <w:rPr>
          <w:rFonts w:ascii="Times New Roman" w:hAnsi="Times New Roman"/>
          <w:sz w:val="20"/>
          <w:szCs w:val="20"/>
        </w:rPr>
        <w:t xml:space="preserve">w średnich centrach handlowych ruch </w:t>
      </w:r>
      <w:r>
        <w:rPr>
          <w:rFonts w:ascii="Times New Roman" w:hAnsi="Times New Roman"/>
          <w:sz w:val="20"/>
          <w:szCs w:val="20"/>
        </w:rPr>
        <w:t>oscylował</w:t>
      </w:r>
      <w:r>
        <w:rPr>
          <w:rFonts w:ascii="Times New Roman" w:hAnsi="Times New Roman"/>
          <w:sz w:val="20"/>
          <w:szCs w:val="20"/>
        </w:rPr>
        <w:t xml:space="preserve"> na poziomie 60 proc., a w dużych </w:t>
      </w:r>
      <w:r>
        <w:rPr>
          <w:rFonts w:ascii="Times New Roman" w:hAnsi="Times New Roman"/>
          <w:sz w:val="20"/>
          <w:szCs w:val="20"/>
        </w:rPr>
        <w:t xml:space="preserve">na poziomie </w:t>
      </w:r>
      <w:r>
        <w:rPr>
          <w:rFonts w:ascii="Times New Roman" w:hAnsi="Times New Roman"/>
          <w:sz w:val="20"/>
          <w:szCs w:val="20"/>
        </w:rPr>
        <w:t xml:space="preserve">51 proc. w stosunku do </w:t>
      </w:r>
      <w:r>
        <w:rPr>
          <w:rFonts w:ascii="Times New Roman" w:hAnsi="Times New Roman"/>
          <w:sz w:val="20"/>
          <w:szCs w:val="20"/>
        </w:rPr>
        <w:t>tego samego okresu przed rokiem</w:t>
      </w:r>
      <w:r>
        <w:rPr>
          <w:rFonts w:ascii="Times New Roman" w:hAnsi="Times New Roman"/>
          <w:sz w:val="20"/>
          <w:szCs w:val="20"/>
        </w:rPr>
        <w:t xml:space="preserve">. </w:t>
      </w:r>
      <w:r w:rsidRPr="00B60E7F">
        <w:rPr>
          <w:rFonts w:ascii="Times New Roman" w:hAnsi="Times New Roman"/>
          <w:sz w:val="20"/>
          <w:szCs w:val="20"/>
        </w:rPr>
        <w:t>Tymczasem analitycy spodziewali się</w:t>
      </w:r>
      <w:r>
        <w:rPr>
          <w:rFonts w:ascii="Times New Roman" w:hAnsi="Times New Roman"/>
          <w:sz w:val="20"/>
          <w:szCs w:val="20"/>
        </w:rPr>
        <w:t>, że ledwo osiągnie on 40 proc</w:t>
      </w:r>
      <w:r w:rsidRPr="00B60E7F">
        <w:rPr>
          <w:rFonts w:ascii="Times New Roman" w:hAnsi="Times New Roman"/>
          <w:sz w:val="20"/>
          <w:szCs w:val="20"/>
        </w:rPr>
        <w:t xml:space="preserve">. Pozytywny trend widać wyraźnie na przykładzie galerii Gemini Park w </w:t>
      </w:r>
      <w:r>
        <w:rPr>
          <w:rFonts w:ascii="Times New Roman" w:hAnsi="Times New Roman"/>
          <w:sz w:val="20"/>
          <w:szCs w:val="20"/>
        </w:rPr>
        <w:t xml:space="preserve">Tarnowie, Tychach i Bielsku-Białej. </w:t>
      </w:r>
    </w:p>
    <w:p w14:paraId="2DAE1411" w14:textId="77777777" w:rsidR="0077455E" w:rsidRDefault="0077455E" w:rsidP="0077455E">
      <w:pPr>
        <w:pStyle w:val="Bezodstpw"/>
        <w:rPr>
          <w:rFonts w:ascii="Times New Roman" w:hAnsi="Times New Roman"/>
          <w:sz w:val="20"/>
          <w:szCs w:val="20"/>
        </w:rPr>
      </w:pPr>
    </w:p>
    <w:p w14:paraId="0A448A8C" w14:textId="77777777" w:rsidR="0077455E" w:rsidRPr="0049502E" w:rsidRDefault="0077455E" w:rsidP="0077455E">
      <w:pPr>
        <w:pStyle w:val="Bezodstpw"/>
        <w:rPr>
          <w:rFonts w:ascii="Times New Roman" w:hAnsi="Times New Roman"/>
          <w:b/>
          <w:sz w:val="20"/>
          <w:szCs w:val="20"/>
        </w:rPr>
      </w:pPr>
      <w:r w:rsidRPr="0049502E">
        <w:rPr>
          <w:rFonts w:ascii="Times New Roman" w:hAnsi="Times New Roman"/>
          <w:b/>
          <w:sz w:val="20"/>
          <w:szCs w:val="20"/>
        </w:rPr>
        <w:t>Centra Gemini Holding rosną</w:t>
      </w:r>
    </w:p>
    <w:p w14:paraId="0283E372" w14:textId="7A01BE63" w:rsidR="0077455E" w:rsidRPr="00052844" w:rsidRDefault="0077455E" w:rsidP="0077455E">
      <w:pPr>
        <w:pStyle w:val="Bezodstpw"/>
        <w:rPr>
          <w:rFonts w:ascii="Times New Roman" w:hAnsi="Times New Roman"/>
          <w:sz w:val="20"/>
          <w:szCs w:val="20"/>
        </w:rPr>
      </w:pPr>
      <w:r w:rsidRPr="003502EF">
        <w:rPr>
          <w:rFonts w:ascii="Times New Roman" w:hAnsi="Times New Roman"/>
          <w:sz w:val="20"/>
          <w:szCs w:val="20"/>
        </w:rPr>
        <w:t xml:space="preserve">Gemini Park </w:t>
      </w:r>
      <w:r>
        <w:rPr>
          <w:rFonts w:ascii="Times New Roman" w:hAnsi="Times New Roman"/>
          <w:sz w:val="20"/>
          <w:szCs w:val="20"/>
        </w:rPr>
        <w:t>Tarnów</w:t>
      </w:r>
      <w:r w:rsidRPr="003502EF">
        <w:rPr>
          <w:rFonts w:ascii="Times New Roman" w:hAnsi="Times New Roman"/>
          <w:sz w:val="20"/>
          <w:szCs w:val="20"/>
        </w:rPr>
        <w:t xml:space="preserve"> szybko zyskuje</w:t>
      </w:r>
      <w:r>
        <w:rPr>
          <w:rFonts w:ascii="Times New Roman" w:hAnsi="Times New Roman"/>
          <w:sz w:val="20"/>
          <w:szCs w:val="20"/>
        </w:rPr>
        <w:t xml:space="preserve"> klientów</w:t>
      </w:r>
      <w:r w:rsidRPr="003502EF">
        <w:rPr>
          <w:rFonts w:ascii="Times New Roman" w:hAnsi="Times New Roman"/>
          <w:sz w:val="20"/>
          <w:szCs w:val="20"/>
        </w:rPr>
        <w:t>.</w:t>
      </w:r>
      <w:r>
        <w:rPr>
          <w:rFonts w:ascii="Times New Roman" w:hAnsi="Times New Roman"/>
          <w:sz w:val="20"/>
          <w:szCs w:val="20"/>
        </w:rPr>
        <w:t xml:space="preserve"> Tylko w pierwszym tygodniu </w:t>
      </w:r>
      <w:proofErr w:type="spellStart"/>
      <w:r>
        <w:rPr>
          <w:rFonts w:ascii="Times New Roman" w:hAnsi="Times New Roman"/>
          <w:sz w:val="20"/>
          <w:szCs w:val="20"/>
        </w:rPr>
        <w:t>footfall</w:t>
      </w:r>
      <w:proofErr w:type="spellEnd"/>
      <w:r>
        <w:rPr>
          <w:rFonts w:ascii="Times New Roman" w:hAnsi="Times New Roman"/>
          <w:sz w:val="20"/>
          <w:szCs w:val="20"/>
        </w:rPr>
        <w:t xml:space="preserve"> obiektu wynosił już 68,5 proc. w stosunku do bardzo dobrego wyniku w tym samym </w:t>
      </w:r>
      <w:r>
        <w:rPr>
          <w:rFonts w:ascii="Times New Roman" w:hAnsi="Times New Roman"/>
          <w:sz w:val="20"/>
          <w:szCs w:val="20"/>
        </w:rPr>
        <w:t>czasie</w:t>
      </w:r>
      <w:r>
        <w:rPr>
          <w:rFonts w:ascii="Times New Roman" w:hAnsi="Times New Roman"/>
          <w:sz w:val="20"/>
          <w:szCs w:val="20"/>
        </w:rPr>
        <w:t xml:space="preserve"> rok temu. </w:t>
      </w:r>
      <w:r w:rsidRPr="00153A19">
        <w:rPr>
          <w:rFonts w:ascii="Times New Roman" w:hAnsi="Times New Roman"/>
          <w:sz w:val="20"/>
          <w:szCs w:val="20"/>
        </w:rPr>
        <w:t xml:space="preserve">- </w:t>
      </w:r>
      <w:r w:rsidRPr="00153A19">
        <w:rPr>
          <w:rFonts w:ascii="Times New Roman" w:hAnsi="Times New Roman"/>
          <w:i/>
          <w:sz w:val="20"/>
          <w:szCs w:val="20"/>
        </w:rPr>
        <w:t>Optymizm związany z otwarciem sklepów w największej galerii we wschodniej Małopolsce udzielił się naszym klientom, tym bardziej, że do rozruchu przygotowywaliśmy się przez ostatnie tygodnie, zapewniając odwiedzającym komfortowe i bezpieczne warunki do robienia zakupów</w:t>
      </w:r>
      <w:r w:rsidRPr="00153A19">
        <w:rPr>
          <w:rFonts w:ascii="Times New Roman" w:hAnsi="Times New Roman"/>
          <w:sz w:val="20"/>
          <w:szCs w:val="20"/>
        </w:rPr>
        <w:t xml:space="preserve"> </w:t>
      </w:r>
      <w:r w:rsidRPr="00153A19">
        <w:rPr>
          <w:rFonts w:ascii="Times New Roman" w:hAnsi="Times New Roman"/>
          <w:b/>
          <w:sz w:val="20"/>
          <w:szCs w:val="20"/>
        </w:rPr>
        <w:t>- mówi Zbigniew Nowak, dyrektor Gemini Park Tarnów.</w:t>
      </w:r>
    </w:p>
    <w:p w14:paraId="18B943F0" w14:textId="77777777" w:rsidR="0077455E" w:rsidRPr="00FD4E09" w:rsidRDefault="0077455E" w:rsidP="0077455E">
      <w:pPr>
        <w:pStyle w:val="Bezodstpw"/>
        <w:rPr>
          <w:rFonts w:ascii="Times New Roman" w:hAnsi="Times New Roman"/>
          <w:sz w:val="20"/>
          <w:szCs w:val="20"/>
        </w:rPr>
      </w:pPr>
    </w:p>
    <w:p w14:paraId="16701886" w14:textId="77777777" w:rsidR="0077455E" w:rsidRDefault="0077455E" w:rsidP="0077455E">
      <w:pPr>
        <w:pStyle w:val="Bezodstpw"/>
        <w:rPr>
          <w:rFonts w:ascii="Times New Roman" w:hAnsi="Times New Roman"/>
          <w:sz w:val="20"/>
          <w:szCs w:val="20"/>
        </w:rPr>
      </w:pPr>
      <w:r w:rsidRPr="00FD4E09">
        <w:rPr>
          <w:rFonts w:ascii="Times New Roman" w:hAnsi="Times New Roman"/>
          <w:sz w:val="20"/>
          <w:szCs w:val="20"/>
        </w:rPr>
        <w:t xml:space="preserve"> - </w:t>
      </w:r>
      <w:r w:rsidRPr="0059768B">
        <w:rPr>
          <w:rFonts w:ascii="Times New Roman" w:hAnsi="Times New Roman"/>
          <w:i/>
          <w:sz w:val="20"/>
          <w:szCs w:val="20"/>
        </w:rPr>
        <w:t xml:space="preserve">Ten element w połączeniu z dostępem do </w:t>
      </w:r>
      <w:r>
        <w:rPr>
          <w:rFonts w:ascii="Times New Roman" w:hAnsi="Times New Roman"/>
          <w:i/>
          <w:sz w:val="20"/>
          <w:szCs w:val="20"/>
        </w:rPr>
        <w:t>95</w:t>
      </w:r>
      <w:r w:rsidRPr="0059768B">
        <w:rPr>
          <w:rFonts w:ascii="Times New Roman" w:hAnsi="Times New Roman"/>
          <w:i/>
          <w:sz w:val="20"/>
          <w:szCs w:val="20"/>
        </w:rPr>
        <w:t xml:space="preserve"> proc. sklepów, które mogły wznowić działalność</w:t>
      </w:r>
      <w:r>
        <w:rPr>
          <w:rFonts w:ascii="Times New Roman" w:hAnsi="Times New Roman"/>
          <w:i/>
          <w:sz w:val="20"/>
          <w:szCs w:val="20"/>
        </w:rPr>
        <w:t xml:space="preserve">, </w:t>
      </w:r>
      <w:r w:rsidRPr="0059768B">
        <w:rPr>
          <w:rFonts w:ascii="Times New Roman" w:hAnsi="Times New Roman"/>
          <w:i/>
          <w:sz w:val="20"/>
          <w:szCs w:val="20"/>
        </w:rPr>
        <w:t>sprawił, że już w</w:t>
      </w:r>
      <w:r>
        <w:rPr>
          <w:rFonts w:ascii="Times New Roman" w:hAnsi="Times New Roman"/>
          <w:i/>
          <w:sz w:val="20"/>
          <w:szCs w:val="20"/>
        </w:rPr>
        <w:t xml:space="preserve"> pierwszym tygodniu od rozruchu</w:t>
      </w:r>
      <w:r w:rsidRPr="0059768B">
        <w:rPr>
          <w:rFonts w:ascii="Times New Roman" w:hAnsi="Times New Roman"/>
          <w:i/>
          <w:sz w:val="20"/>
          <w:szCs w:val="20"/>
        </w:rPr>
        <w:t xml:space="preserve"> zaczęliśmy obserwować tendencję wzrostową w </w:t>
      </w:r>
      <w:proofErr w:type="spellStart"/>
      <w:r w:rsidRPr="0059768B">
        <w:rPr>
          <w:rFonts w:ascii="Times New Roman" w:hAnsi="Times New Roman"/>
          <w:i/>
          <w:sz w:val="20"/>
          <w:szCs w:val="20"/>
        </w:rPr>
        <w:t>footfall</w:t>
      </w:r>
      <w:r>
        <w:rPr>
          <w:rFonts w:ascii="Times New Roman" w:hAnsi="Times New Roman"/>
          <w:i/>
          <w:sz w:val="20"/>
          <w:szCs w:val="20"/>
        </w:rPr>
        <w:t>’u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. Ten trend utrzymuje się i jest dobrą prognozą nie tylko dla Gemini Park, ale przede wszystkim dla naszych najemców </w:t>
      </w:r>
      <w:r w:rsidRPr="00FD4E09">
        <w:rPr>
          <w:rFonts w:ascii="Times New Roman" w:hAnsi="Times New Roman"/>
          <w:sz w:val="20"/>
          <w:szCs w:val="20"/>
        </w:rPr>
        <w:t xml:space="preserve"> - dodaje.</w:t>
      </w:r>
    </w:p>
    <w:p w14:paraId="656977FC" w14:textId="77777777" w:rsidR="0077455E" w:rsidRDefault="0077455E" w:rsidP="0077455E">
      <w:pPr>
        <w:pStyle w:val="Bezodstpw"/>
        <w:rPr>
          <w:rFonts w:ascii="Times New Roman" w:hAnsi="Times New Roman"/>
          <w:sz w:val="20"/>
          <w:szCs w:val="20"/>
        </w:rPr>
      </w:pPr>
    </w:p>
    <w:p w14:paraId="1A2CFE4D" w14:textId="77777777" w:rsidR="0077455E" w:rsidRPr="003502EF" w:rsidRDefault="0077455E" w:rsidP="0077455E">
      <w:pPr>
        <w:pStyle w:val="Bezodstpw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Klientów przybywa także w Gemini Park Tychy. W pierwszym tygodniu po wznowieniu działalności zanotowano tu </w:t>
      </w:r>
      <w:proofErr w:type="spellStart"/>
      <w:r>
        <w:rPr>
          <w:rFonts w:ascii="Times New Roman" w:hAnsi="Times New Roman"/>
          <w:sz w:val="20"/>
          <w:szCs w:val="20"/>
        </w:rPr>
        <w:t>footfall</w:t>
      </w:r>
      <w:proofErr w:type="spellEnd"/>
      <w:r>
        <w:rPr>
          <w:rFonts w:ascii="Times New Roman" w:hAnsi="Times New Roman"/>
          <w:sz w:val="20"/>
          <w:szCs w:val="20"/>
        </w:rPr>
        <w:t xml:space="preserve"> na poziomie 68 proc. w stosunku do tego samego okresu przed rokiem.  </w:t>
      </w:r>
      <w:r w:rsidRPr="003502EF">
        <w:rPr>
          <w:rFonts w:ascii="Times New Roman" w:hAnsi="Times New Roman"/>
          <w:sz w:val="20"/>
          <w:szCs w:val="20"/>
        </w:rPr>
        <w:t>Tak dobry wynik galerii to m.in. zasługa otwarcia w pierwszym tygodniu aż 84</w:t>
      </w:r>
      <w:r>
        <w:rPr>
          <w:rFonts w:ascii="Times New Roman" w:hAnsi="Times New Roman"/>
          <w:sz w:val="20"/>
          <w:szCs w:val="20"/>
        </w:rPr>
        <w:t xml:space="preserve"> proc.</w:t>
      </w:r>
      <w:r w:rsidRPr="003502EF">
        <w:rPr>
          <w:rFonts w:ascii="Times New Roman" w:hAnsi="Times New Roman"/>
          <w:sz w:val="20"/>
          <w:szCs w:val="20"/>
        </w:rPr>
        <w:t xml:space="preserve"> sklepów w centrum handlowym.</w:t>
      </w:r>
    </w:p>
    <w:p w14:paraId="4B249E33" w14:textId="77777777" w:rsidR="0077455E" w:rsidRPr="003502EF" w:rsidRDefault="0077455E" w:rsidP="0077455E">
      <w:pPr>
        <w:pStyle w:val="Bezodstpw"/>
        <w:rPr>
          <w:rFonts w:ascii="Times New Roman" w:hAnsi="Times New Roman"/>
          <w:sz w:val="20"/>
          <w:szCs w:val="20"/>
        </w:rPr>
      </w:pPr>
    </w:p>
    <w:p w14:paraId="56D5D647" w14:textId="77777777" w:rsidR="0077455E" w:rsidRPr="003502EF" w:rsidRDefault="0077455E" w:rsidP="0077455E">
      <w:pPr>
        <w:pStyle w:val="Bezodstpw"/>
        <w:rPr>
          <w:rFonts w:ascii="Times New Roman" w:hAnsi="Times New Roman"/>
          <w:b/>
          <w:sz w:val="20"/>
          <w:szCs w:val="20"/>
        </w:rPr>
      </w:pPr>
      <w:r w:rsidRPr="003502EF">
        <w:rPr>
          <w:rFonts w:ascii="Times New Roman" w:hAnsi="Times New Roman"/>
          <w:sz w:val="20"/>
          <w:szCs w:val="20"/>
        </w:rPr>
        <w:t xml:space="preserve">- </w:t>
      </w:r>
      <w:r w:rsidRPr="003502EF">
        <w:rPr>
          <w:rFonts w:ascii="Times New Roman" w:hAnsi="Times New Roman"/>
          <w:i/>
          <w:sz w:val="20"/>
          <w:szCs w:val="20"/>
        </w:rPr>
        <w:t xml:space="preserve">Galeria do pełnej działalności wróciła niemal z kompletną ofertą liczącą sobie 93 czynnych lokali. Ci najemcy, którzy mieli możliwość wznowienia działalności, wznowili ją już w pierwszych dniach. Także restauracje rozpoczęły sprzedaż dań na wynos i na nowych zasadach. Kluczowa dla wyniku była także nasza skuteczna komunikacja, podkreślająca przygotowanie galerii do rozruchu, a także bezpieczeństwo klienta </w:t>
      </w:r>
      <w:r w:rsidRPr="003502EF">
        <w:rPr>
          <w:rFonts w:ascii="Times New Roman" w:hAnsi="Times New Roman"/>
          <w:b/>
          <w:i/>
          <w:sz w:val="20"/>
          <w:szCs w:val="20"/>
        </w:rPr>
        <w:t xml:space="preserve">- </w:t>
      </w:r>
      <w:r w:rsidRPr="003502EF">
        <w:rPr>
          <w:rFonts w:ascii="Times New Roman" w:hAnsi="Times New Roman"/>
          <w:b/>
          <w:sz w:val="20"/>
          <w:szCs w:val="20"/>
        </w:rPr>
        <w:t>mówi Tomasz Misztalewski, dyrektor Gemini Park Tychy.</w:t>
      </w:r>
    </w:p>
    <w:p w14:paraId="648A5422" w14:textId="77777777" w:rsidR="0077455E" w:rsidRPr="003502EF" w:rsidRDefault="0077455E" w:rsidP="0077455E">
      <w:pPr>
        <w:pStyle w:val="Bezodstpw"/>
        <w:rPr>
          <w:rFonts w:ascii="Times New Roman" w:hAnsi="Times New Roman"/>
          <w:sz w:val="20"/>
          <w:szCs w:val="20"/>
        </w:rPr>
      </w:pPr>
    </w:p>
    <w:p w14:paraId="29CA7D3C" w14:textId="77777777" w:rsidR="0077455E" w:rsidRPr="003502EF" w:rsidRDefault="0077455E" w:rsidP="0077455E">
      <w:pPr>
        <w:pStyle w:val="Bezodstpw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Również w</w:t>
      </w:r>
      <w:r w:rsidRPr="003502EF">
        <w:rPr>
          <w:rFonts w:ascii="Times New Roman" w:hAnsi="Times New Roman"/>
          <w:sz w:val="20"/>
          <w:szCs w:val="20"/>
        </w:rPr>
        <w:t xml:space="preserve"> Gemini Park Bielsko-Biała </w:t>
      </w:r>
      <w:r>
        <w:rPr>
          <w:rFonts w:ascii="Times New Roman" w:hAnsi="Times New Roman"/>
          <w:sz w:val="20"/>
          <w:szCs w:val="20"/>
        </w:rPr>
        <w:t>jest coraz więcej kupujących</w:t>
      </w:r>
      <w:r w:rsidRPr="003502EF">
        <w:rPr>
          <w:rFonts w:ascii="Times New Roman" w:hAnsi="Times New Roman"/>
          <w:sz w:val="20"/>
          <w:szCs w:val="20"/>
        </w:rPr>
        <w:t xml:space="preserve">. </w:t>
      </w:r>
      <w:proofErr w:type="spellStart"/>
      <w:r w:rsidRPr="003502EF">
        <w:rPr>
          <w:rFonts w:ascii="Times New Roman" w:hAnsi="Times New Roman"/>
          <w:sz w:val="20"/>
          <w:szCs w:val="20"/>
        </w:rPr>
        <w:t>Footfall</w:t>
      </w:r>
      <w:proofErr w:type="spellEnd"/>
      <w:r w:rsidRPr="003502EF">
        <w:rPr>
          <w:rFonts w:ascii="Times New Roman" w:hAnsi="Times New Roman"/>
          <w:sz w:val="20"/>
          <w:szCs w:val="20"/>
        </w:rPr>
        <w:t xml:space="preserve"> w obiekc</w:t>
      </w:r>
      <w:r>
        <w:rPr>
          <w:rFonts w:ascii="Times New Roman" w:hAnsi="Times New Roman"/>
          <w:sz w:val="20"/>
          <w:szCs w:val="20"/>
        </w:rPr>
        <w:t>ie oscyluje dziś w granicach 60 proc.</w:t>
      </w:r>
      <w:r w:rsidRPr="003502EF">
        <w:rPr>
          <w:rFonts w:ascii="Times New Roman" w:hAnsi="Times New Roman"/>
          <w:sz w:val="20"/>
          <w:szCs w:val="20"/>
        </w:rPr>
        <w:t xml:space="preserve"> w porównaniu do </w:t>
      </w:r>
      <w:proofErr w:type="spellStart"/>
      <w:r w:rsidRPr="003502EF">
        <w:rPr>
          <w:rFonts w:ascii="Times New Roman" w:hAnsi="Times New Roman"/>
          <w:sz w:val="20"/>
          <w:szCs w:val="20"/>
        </w:rPr>
        <w:t>footfall'u</w:t>
      </w:r>
      <w:proofErr w:type="spellEnd"/>
      <w:r w:rsidRPr="003502EF">
        <w:rPr>
          <w:rFonts w:ascii="Times New Roman" w:hAnsi="Times New Roman"/>
          <w:sz w:val="20"/>
          <w:szCs w:val="20"/>
        </w:rPr>
        <w:t xml:space="preserve"> w tym samym okresie przed rokiem. Podobnie jak w Tychach</w:t>
      </w:r>
      <w:r>
        <w:rPr>
          <w:rFonts w:ascii="Times New Roman" w:hAnsi="Times New Roman"/>
          <w:sz w:val="20"/>
          <w:szCs w:val="20"/>
        </w:rPr>
        <w:t xml:space="preserve"> i </w:t>
      </w:r>
      <w:r>
        <w:rPr>
          <w:rFonts w:ascii="Times New Roman" w:hAnsi="Times New Roman"/>
          <w:sz w:val="20"/>
          <w:szCs w:val="20"/>
        </w:rPr>
        <w:lastRenderedPageBreak/>
        <w:t>Tarnowie</w:t>
      </w:r>
      <w:r w:rsidRPr="003502EF">
        <w:rPr>
          <w:rFonts w:ascii="Times New Roman" w:hAnsi="Times New Roman"/>
          <w:sz w:val="20"/>
          <w:szCs w:val="20"/>
        </w:rPr>
        <w:t>, tak i tutaj 4 maja otwarto zdecydowaną większość sklepów. Rozruch nastąpił z 107 czynnymi lokalami.</w:t>
      </w:r>
    </w:p>
    <w:p w14:paraId="58333B51" w14:textId="77777777" w:rsidR="0077455E" w:rsidRPr="003502EF" w:rsidRDefault="0077455E" w:rsidP="0077455E">
      <w:pPr>
        <w:pStyle w:val="Bezodstpw"/>
        <w:rPr>
          <w:rFonts w:ascii="Times New Roman" w:hAnsi="Times New Roman"/>
          <w:sz w:val="20"/>
          <w:szCs w:val="20"/>
        </w:rPr>
      </w:pPr>
    </w:p>
    <w:p w14:paraId="40776812" w14:textId="77777777" w:rsidR="0077455E" w:rsidRPr="00FD4E09" w:rsidRDefault="0077455E" w:rsidP="0077455E">
      <w:pPr>
        <w:pStyle w:val="Bezodstpw"/>
        <w:rPr>
          <w:rFonts w:ascii="Times New Roman" w:hAnsi="Times New Roman"/>
          <w:b/>
          <w:sz w:val="20"/>
          <w:szCs w:val="20"/>
        </w:rPr>
      </w:pPr>
      <w:r w:rsidRPr="003502EF">
        <w:rPr>
          <w:rFonts w:ascii="Times New Roman" w:hAnsi="Times New Roman"/>
          <w:sz w:val="20"/>
          <w:szCs w:val="20"/>
        </w:rPr>
        <w:t xml:space="preserve">- </w:t>
      </w:r>
      <w:r w:rsidRPr="003502EF">
        <w:rPr>
          <w:rFonts w:ascii="Times New Roman" w:hAnsi="Times New Roman"/>
          <w:i/>
          <w:sz w:val="20"/>
          <w:szCs w:val="20"/>
        </w:rPr>
        <w:t xml:space="preserve">Do działalności wróciliśmy z  82 proc. otwartych sklepów. Dostępność do szerokiej oferty handlowej i usługowej po tak długim czasie, ale także przygotowanie galerii do nowego rygoru sanitarnego, </w:t>
      </w:r>
      <w:r>
        <w:rPr>
          <w:rFonts w:ascii="Times New Roman" w:hAnsi="Times New Roman"/>
          <w:i/>
          <w:sz w:val="20"/>
          <w:szCs w:val="20"/>
        </w:rPr>
        <w:t>zachęciła</w:t>
      </w:r>
      <w:r w:rsidRPr="003502EF">
        <w:rPr>
          <w:rFonts w:ascii="Times New Roman" w:hAnsi="Times New Roman"/>
          <w:i/>
          <w:sz w:val="20"/>
          <w:szCs w:val="20"/>
        </w:rPr>
        <w:t xml:space="preserve"> klienta, ale także uspokoiło go, pokazując, że na nowych zasadach również można robić udane i bezpieczne zakupy. W efekcie, począwszy od 4 maja z każdym dniem notujemy rosnący </w:t>
      </w:r>
      <w:proofErr w:type="spellStart"/>
      <w:r w:rsidRPr="003502EF">
        <w:rPr>
          <w:rFonts w:ascii="Times New Roman" w:hAnsi="Times New Roman"/>
          <w:i/>
          <w:sz w:val="20"/>
          <w:szCs w:val="20"/>
        </w:rPr>
        <w:t>footfall</w:t>
      </w:r>
      <w:proofErr w:type="spellEnd"/>
      <w:r w:rsidRPr="003502EF">
        <w:rPr>
          <w:rFonts w:ascii="Times New Roman" w:hAnsi="Times New Roman"/>
          <w:sz w:val="20"/>
          <w:szCs w:val="20"/>
        </w:rPr>
        <w:t xml:space="preserve"> - </w:t>
      </w:r>
      <w:r w:rsidRPr="003502EF">
        <w:rPr>
          <w:rFonts w:ascii="Times New Roman" w:hAnsi="Times New Roman"/>
          <w:b/>
          <w:sz w:val="20"/>
          <w:szCs w:val="20"/>
        </w:rPr>
        <w:t>mówi Krzysztof Brączek, dyrektor Gemini Park Bielsko-Biała.</w:t>
      </w:r>
    </w:p>
    <w:p w14:paraId="3FE0459E" w14:textId="77777777" w:rsidR="0077455E" w:rsidRPr="00FD4E09" w:rsidRDefault="0077455E" w:rsidP="0077455E">
      <w:pPr>
        <w:pStyle w:val="Bezodstpw"/>
        <w:rPr>
          <w:rFonts w:ascii="Times New Roman" w:hAnsi="Times New Roman"/>
          <w:sz w:val="20"/>
          <w:szCs w:val="20"/>
        </w:rPr>
      </w:pPr>
    </w:p>
    <w:p w14:paraId="19DB9864" w14:textId="77777777" w:rsidR="0077455E" w:rsidRPr="00FD4E09" w:rsidRDefault="0077455E" w:rsidP="0077455E">
      <w:pPr>
        <w:pStyle w:val="Bezodstpw"/>
        <w:rPr>
          <w:rFonts w:ascii="Times New Roman" w:hAnsi="Times New Roman"/>
          <w:sz w:val="20"/>
          <w:szCs w:val="20"/>
        </w:rPr>
      </w:pPr>
      <w:r w:rsidRPr="007F3F03">
        <w:rPr>
          <w:rFonts w:ascii="Times New Roman" w:hAnsi="Times New Roman"/>
          <w:sz w:val="20"/>
          <w:szCs w:val="20"/>
        </w:rPr>
        <w:t xml:space="preserve">Dobry wynik zaskakuje, tym bardziej, że </w:t>
      </w:r>
      <w:r>
        <w:rPr>
          <w:rFonts w:ascii="Times New Roman" w:hAnsi="Times New Roman"/>
          <w:sz w:val="20"/>
          <w:szCs w:val="20"/>
        </w:rPr>
        <w:t>12 proc.</w:t>
      </w:r>
      <w:r w:rsidRPr="007F3F03">
        <w:rPr>
          <w:rFonts w:ascii="Times New Roman" w:hAnsi="Times New Roman"/>
          <w:sz w:val="20"/>
          <w:szCs w:val="20"/>
        </w:rPr>
        <w:t xml:space="preserve"> bielskiego Gemini Park zajmuje oferta rozrywkowa. - </w:t>
      </w:r>
      <w:r w:rsidRPr="007F3F03">
        <w:rPr>
          <w:rFonts w:ascii="Times New Roman" w:hAnsi="Times New Roman"/>
          <w:i/>
          <w:sz w:val="20"/>
          <w:szCs w:val="20"/>
        </w:rPr>
        <w:t>Pomimo tymczasowego wyłączenia oferty rozrywkowej, w tym kina i parku "W DECHE!", jesteśmy w stanie odrabiać straty i to powyżej rynkowych szacunków. To dobra wiadomość dla naszych najemców, ale także dla galerii, bo z optymizmem patrzymy w przyszłość</w:t>
      </w:r>
      <w:r w:rsidRPr="007F3F03">
        <w:rPr>
          <w:rFonts w:ascii="Times New Roman" w:hAnsi="Times New Roman"/>
          <w:sz w:val="20"/>
          <w:szCs w:val="20"/>
        </w:rPr>
        <w:t xml:space="preserve"> - mówi Brączek.</w:t>
      </w:r>
    </w:p>
    <w:p w14:paraId="1871ED93" w14:textId="77777777" w:rsidR="0077455E" w:rsidRDefault="0077455E" w:rsidP="0077455E">
      <w:pPr>
        <w:pStyle w:val="Bezodstpw"/>
        <w:rPr>
          <w:rFonts w:ascii="Times New Roman" w:hAnsi="Times New Roman"/>
          <w:sz w:val="20"/>
          <w:szCs w:val="20"/>
        </w:rPr>
      </w:pPr>
    </w:p>
    <w:p w14:paraId="65B3F18C" w14:textId="77777777" w:rsidR="0077455E" w:rsidRDefault="0077455E" w:rsidP="0077455E">
      <w:pPr>
        <w:pStyle w:val="Bezodstpw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Jak podkreślają przedstawiciele galerii, wzrost liczby kupujących nie stoi w sprzeczności z obowiązującymi limitami. - </w:t>
      </w:r>
      <w:r w:rsidRPr="0059768B">
        <w:rPr>
          <w:rFonts w:ascii="Times New Roman" w:hAnsi="Times New Roman"/>
          <w:i/>
          <w:sz w:val="20"/>
          <w:szCs w:val="20"/>
        </w:rPr>
        <w:t>Limit wejść do galerii jest na tyle optymalny, że z jednej strony pozwala nam na rozruch działalności i dążenie do coraz lepszych wyników, z drugiej strony zapewnia on bezpieczeństwo klientom. Nawet przy maksymalnej liczbie odwiedzających, jaka dziś może wejść do galerii, zachowany jest dystans społeczny.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i/>
          <w:sz w:val="20"/>
          <w:szCs w:val="20"/>
        </w:rPr>
        <w:t>Footfall</w:t>
      </w:r>
      <w:proofErr w:type="spellEnd"/>
      <w:r w:rsidRPr="0059768B">
        <w:rPr>
          <w:rFonts w:ascii="Times New Roman" w:hAnsi="Times New Roman"/>
          <w:i/>
          <w:sz w:val="20"/>
          <w:szCs w:val="20"/>
        </w:rPr>
        <w:t xml:space="preserve"> rozkłada</w:t>
      </w:r>
      <w:r>
        <w:rPr>
          <w:rFonts w:ascii="Times New Roman" w:hAnsi="Times New Roman"/>
          <w:i/>
          <w:sz w:val="20"/>
          <w:szCs w:val="20"/>
        </w:rPr>
        <w:t xml:space="preserve"> się równomiernie na cały dzień</w:t>
      </w:r>
      <w:r w:rsidRPr="0059768B">
        <w:rPr>
          <w:rFonts w:ascii="Times New Roman" w:hAnsi="Times New Roman"/>
          <w:i/>
          <w:sz w:val="20"/>
          <w:szCs w:val="20"/>
        </w:rPr>
        <w:t>. Czyni to zakupy w galerii jeszcze bardziej bezpiecznymi</w:t>
      </w:r>
      <w:r>
        <w:rPr>
          <w:rFonts w:ascii="Times New Roman" w:hAnsi="Times New Roman"/>
          <w:sz w:val="20"/>
          <w:szCs w:val="20"/>
        </w:rPr>
        <w:t xml:space="preserve"> - mówi Anna Malcharek.</w:t>
      </w:r>
    </w:p>
    <w:p w14:paraId="43467D32" w14:textId="77777777" w:rsidR="0077455E" w:rsidRDefault="0077455E" w:rsidP="0077455E">
      <w:pPr>
        <w:pStyle w:val="Bezodstpw"/>
        <w:rPr>
          <w:rFonts w:ascii="Times New Roman" w:hAnsi="Times New Roman"/>
          <w:sz w:val="20"/>
          <w:szCs w:val="20"/>
        </w:rPr>
      </w:pPr>
    </w:p>
    <w:p w14:paraId="023DD23E" w14:textId="77777777" w:rsidR="0077455E" w:rsidRPr="0049502E" w:rsidRDefault="0077455E" w:rsidP="0077455E">
      <w:pPr>
        <w:pStyle w:val="Bezodstpw"/>
        <w:rPr>
          <w:rFonts w:ascii="Times New Roman" w:hAnsi="Times New Roman"/>
          <w:b/>
          <w:sz w:val="20"/>
          <w:szCs w:val="20"/>
        </w:rPr>
      </w:pPr>
      <w:r w:rsidRPr="0049502E">
        <w:rPr>
          <w:rFonts w:ascii="Times New Roman" w:hAnsi="Times New Roman"/>
          <w:b/>
          <w:sz w:val="20"/>
          <w:szCs w:val="20"/>
        </w:rPr>
        <w:t>Sprzedaż w górę. Potrzeba jednak dalszych bodźców</w:t>
      </w:r>
    </w:p>
    <w:p w14:paraId="18B7374B" w14:textId="77777777" w:rsidR="0077455E" w:rsidRDefault="0077455E" w:rsidP="0077455E">
      <w:pPr>
        <w:pStyle w:val="Bezodstpw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Rosnący ruch w galeriach przekłada się na liczbę transakcji, notowanych na rynku. Jak podaje </w:t>
      </w:r>
      <w:proofErr w:type="spellStart"/>
      <w:r>
        <w:rPr>
          <w:rFonts w:ascii="Times New Roman" w:hAnsi="Times New Roman"/>
          <w:sz w:val="20"/>
          <w:szCs w:val="20"/>
        </w:rPr>
        <w:t>Credit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Agricole</w:t>
      </w:r>
      <w:proofErr w:type="spellEnd"/>
      <w:r>
        <w:rPr>
          <w:rFonts w:ascii="Times New Roman" w:hAnsi="Times New Roman"/>
          <w:sz w:val="20"/>
          <w:szCs w:val="20"/>
        </w:rPr>
        <w:t xml:space="preserve"> Bank Polska tylko w minionym tygodniu wartość transakcji w sklepach odzieżowych i obuwniczych wzrosła aż o 144 proc. i była aż o 17 proc. wyższa niż przed pandemią. </w:t>
      </w:r>
    </w:p>
    <w:p w14:paraId="47D0F684" w14:textId="77777777" w:rsidR="0077455E" w:rsidRDefault="0077455E" w:rsidP="0077455E">
      <w:pPr>
        <w:pStyle w:val="Bezodstpw"/>
        <w:rPr>
          <w:rFonts w:ascii="Times New Roman" w:hAnsi="Times New Roman"/>
          <w:sz w:val="20"/>
          <w:szCs w:val="20"/>
        </w:rPr>
      </w:pPr>
    </w:p>
    <w:p w14:paraId="368DEE43" w14:textId="77777777" w:rsidR="0077455E" w:rsidRDefault="0077455E" w:rsidP="0077455E">
      <w:pPr>
        <w:pStyle w:val="Bezodstpw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Zyskują także sklepy RTV i AGD. Tutaj wartość transakcji poszła w górę o 60 proc. Znacznie więcej klienci wydali także na kategorię "inne wydatki", tutaj zanotowano wzrost na poziomie 30 proc. Odmrożenie handlu skłoniło Polaków do głębszego sięgnięcia do portfeli, w efekcie czego aż o 8 proc. wzrosły wydatki gospodarstw domowych.</w:t>
      </w:r>
    </w:p>
    <w:p w14:paraId="7DFA3EAD" w14:textId="77777777" w:rsidR="0077455E" w:rsidRDefault="0077455E" w:rsidP="0077455E">
      <w:pPr>
        <w:pStyle w:val="Bezodstpw"/>
        <w:rPr>
          <w:rFonts w:ascii="Times New Roman" w:hAnsi="Times New Roman"/>
          <w:sz w:val="20"/>
          <w:szCs w:val="20"/>
        </w:rPr>
      </w:pPr>
    </w:p>
    <w:p w14:paraId="044377D9" w14:textId="77777777" w:rsidR="0077455E" w:rsidRDefault="0077455E" w:rsidP="0077455E">
      <w:pPr>
        <w:pStyle w:val="Bezodstpw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Zdaniem Anny Malcharek sprzedaży pomóc mogłaby kolejna decyzja rządzących, tym razem przywracająca handel w niedzielę. - </w:t>
      </w:r>
      <w:r w:rsidRPr="0049502E">
        <w:rPr>
          <w:rFonts w:ascii="Times New Roman" w:hAnsi="Times New Roman"/>
          <w:i/>
          <w:sz w:val="20"/>
          <w:szCs w:val="20"/>
        </w:rPr>
        <w:t xml:space="preserve">Rynek </w:t>
      </w:r>
      <w:proofErr w:type="spellStart"/>
      <w:r w:rsidRPr="0049502E">
        <w:rPr>
          <w:rFonts w:ascii="Times New Roman" w:hAnsi="Times New Roman"/>
          <w:i/>
          <w:sz w:val="20"/>
          <w:szCs w:val="20"/>
        </w:rPr>
        <w:t>retail</w:t>
      </w:r>
      <w:proofErr w:type="spellEnd"/>
      <w:r w:rsidRPr="0049502E">
        <w:rPr>
          <w:rFonts w:ascii="Times New Roman" w:hAnsi="Times New Roman"/>
          <w:i/>
          <w:sz w:val="20"/>
          <w:szCs w:val="20"/>
        </w:rPr>
        <w:t xml:space="preserve"> potrzebuje działań pobudzających nie tylko ruch w galeriach i sklepach, ale przede wszystkim sprzedaż. Szansą na to, aby najemcy mogli odrobić szybko straty jest przywrócenie niedziel handlowych. Przed wprowadzeniem ograniczeń handlu 2 lata temu niedziela generowała znaczną część przychodów sklepów. W obecnej sytuacji konieczne staje się więc przywrócenie jej jak bodźca, który może wesprzeć handlowców</w:t>
      </w:r>
      <w:r>
        <w:rPr>
          <w:rFonts w:ascii="Times New Roman" w:hAnsi="Times New Roman"/>
          <w:i/>
          <w:sz w:val="20"/>
          <w:szCs w:val="20"/>
        </w:rPr>
        <w:t xml:space="preserve"> i pomóc budować PKB</w:t>
      </w:r>
      <w:r>
        <w:rPr>
          <w:rFonts w:ascii="Times New Roman" w:hAnsi="Times New Roman"/>
          <w:sz w:val="20"/>
          <w:szCs w:val="20"/>
        </w:rPr>
        <w:t xml:space="preserve"> - mówi.</w:t>
      </w:r>
    </w:p>
    <w:p w14:paraId="2B598332" w14:textId="77777777" w:rsidR="0077455E" w:rsidRDefault="0077455E" w:rsidP="0077455E">
      <w:pPr>
        <w:pStyle w:val="Bezodstpw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</w:p>
    <w:p w14:paraId="240AD3F5" w14:textId="77777777" w:rsidR="0077455E" w:rsidRPr="00FD4E09" w:rsidRDefault="0077455E" w:rsidP="0077455E">
      <w:pPr>
        <w:pStyle w:val="Bezodstpw"/>
        <w:rPr>
          <w:rFonts w:ascii="Times New Roman" w:hAnsi="Times New Roman"/>
          <w:sz w:val="20"/>
          <w:szCs w:val="20"/>
        </w:rPr>
      </w:pPr>
    </w:p>
    <w:p w14:paraId="4E7219B9" w14:textId="77777777" w:rsidR="0077455E" w:rsidRPr="00FD4E09" w:rsidRDefault="0077455E" w:rsidP="0077455E">
      <w:pPr>
        <w:pStyle w:val="Bezodstpw"/>
        <w:rPr>
          <w:rFonts w:ascii="Times New Roman" w:hAnsi="Times New Roman"/>
          <w:sz w:val="20"/>
          <w:szCs w:val="20"/>
        </w:rPr>
      </w:pPr>
    </w:p>
    <w:p w14:paraId="0A519F22" w14:textId="77777777" w:rsidR="0077455E" w:rsidRPr="00FD4E09" w:rsidRDefault="0077455E" w:rsidP="0077455E">
      <w:pPr>
        <w:pStyle w:val="Bezodstpw"/>
        <w:rPr>
          <w:rFonts w:ascii="Times New Roman" w:hAnsi="Times New Roman"/>
          <w:sz w:val="20"/>
          <w:szCs w:val="20"/>
        </w:rPr>
      </w:pPr>
    </w:p>
    <w:p w14:paraId="7852956B" w14:textId="77777777" w:rsidR="0077455E" w:rsidRPr="00FD4E09" w:rsidRDefault="0077455E" w:rsidP="0077455E">
      <w:pPr>
        <w:pStyle w:val="Bezodstpw"/>
        <w:rPr>
          <w:rFonts w:ascii="Times New Roman" w:hAnsi="Times New Roman"/>
          <w:sz w:val="20"/>
          <w:szCs w:val="20"/>
        </w:rPr>
      </w:pPr>
    </w:p>
    <w:p w14:paraId="133B214F" w14:textId="77777777" w:rsidR="0077455E" w:rsidRPr="00FD4E09" w:rsidRDefault="0077455E" w:rsidP="0077455E">
      <w:pPr>
        <w:pStyle w:val="Bezodstpw"/>
        <w:rPr>
          <w:rFonts w:ascii="Times New Roman" w:hAnsi="Times New Roman"/>
          <w:sz w:val="20"/>
          <w:szCs w:val="20"/>
        </w:rPr>
      </w:pPr>
    </w:p>
    <w:p w14:paraId="5E799BDB" w14:textId="77777777" w:rsidR="0077455E" w:rsidRPr="00FD4E09" w:rsidRDefault="0077455E" w:rsidP="0077455E">
      <w:pPr>
        <w:pStyle w:val="Bezodstpw"/>
        <w:rPr>
          <w:rFonts w:ascii="Times New Roman" w:hAnsi="Times New Roman"/>
          <w:sz w:val="20"/>
          <w:szCs w:val="20"/>
        </w:rPr>
      </w:pPr>
    </w:p>
    <w:p w14:paraId="2B201934" w14:textId="77777777" w:rsidR="00B01242" w:rsidRPr="00F46372" w:rsidRDefault="00B01242" w:rsidP="00B0124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3227A2D" w14:textId="78BFDAC4" w:rsidR="00B01242" w:rsidRPr="00F46372" w:rsidRDefault="002963A2" w:rsidP="00B01242">
      <w:pPr>
        <w:pStyle w:val="Bezodstpw"/>
        <w:rPr>
          <w:rFonts w:ascii="Calibri Light" w:hAnsi="Calibri Light" w:cs="Calibri Light"/>
          <w:sz w:val="16"/>
          <w:szCs w:val="16"/>
        </w:rPr>
      </w:pPr>
      <w:r w:rsidRPr="00F46372">
        <w:rPr>
          <w:rFonts w:ascii="Calibri Light" w:hAnsi="Calibri Light" w:cs="Calibri Light"/>
          <w:sz w:val="16"/>
          <w:szCs w:val="16"/>
        </w:rPr>
        <w:t xml:space="preserve">Źródło: </w:t>
      </w:r>
      <w:r w:rsidR="00371860" w:rsidRPr="00F46372">
        <w:rPr>
          <w:rFonts w:ascii="Calibri Light" w:hAnsi="Calibri Light" w:cs="Calibri Light"/>
          <w:sz w:val="16"/>
          <w:szCs w:val="16"/>
        </w:rPr>
        <w:t>Gemini</w:t>
      </w:r>
      <w:r w:rsidRPr="00F46372">
        <w:rPr>
          <w:rFonts w:ascii="Calibri Light" w:hAnsi="Calibri Light" w:cs="Calibri Light"/>
          <w:sz w:val="16"/>
          <w:szCs w:val="16"/>
        </w:rPr>
        <w:t xml:space="preserve"> Holding</w:t>
      </w:r>
      <w:r w:rsidR="00D64AA6" w:rsidRPr="00F46372">
        <w:rPr>
          <w:rFonts w:ascii="Calibri Light" w:hAnsi="Calibri Light" w:cs="Calibri Light"/>
          <w:sz w:val="16"/>
          <w:szCs w:val="16"/>
        </w:rPr>
        <w:t>/Gemini Park Tychy</w:t>
      </w:r>
    </w:p>
    <w:p w14:paraId="3CB5F01B" w14:textId="77777777" w:rsidR="00B01242" w:rsidRPr="00F46372" w:rsidRDefault="00B01242" w:rsidP="00B01242">
      <w:pPr>
        <w:pStyle w:val="Bezodstpw"/>
        <w:rPr>
          <w:rFonts w:ascii="Calibri Light" w:hAnsi="Calibri Light" w:cs="Calibri Light"/>
          <w:sz w:val="16"/>
          <w:szCs w:val="16"/>
        </w:rPr>
      </w:pPr>
    </w:p>
    <w:p w14:paraId="2AF8BB71" w14:textId="1B82940E" w:rsidR="00723890" w:rsidRPr="00F46372" w:rsidRDefault="00B96F35" w:rsidP="00B96F35">
      <w:pPr>
        <w:pStyle w:val="Bezodstpw"/>
        <w:rPr>
          <w:rFonts w:ascii="Calibri Light" w:hAnsi="Calibri Light" w:cs="Calibri Light"/>
          <w:sz w:val="16"/>
          <w:szCs w:val="16"/>
        </w:rPr>
      </w:pPr>
      <w:r w:rsidRPr="00F46372">
        <w:rPr>
          <w:rFonts w:ascii="Calibri Light" w:hAnsi="Calibri Light" w:cs="Calibri Light"/>
          <w:sz w:val="16"/>
          <w:szCs w:val="16"/>
        </w:rPr>
        <w:t>Gemini Holding Sp. z o.o. polska firma deweloperska z ponad 25 letnim doświadczeniem na rynku i dziesiątkami zrealizowanych z sukcesem inwestycji w kraju. Gemini Holding to obecnie jedna z dynamiczniej rozwijających się firm deweloperskich w Polsce i godny zaufania partner biznesowy. W portfolio holdingu znaleźć można dziś 3 popularne centra handlowe Gemini Park - Gemini Park Bielsko-Biała, Gemini Park Tarnów oraz nowo otwarte Gemini Park Tychy.</w:t>
      </w:r>
    </w:p>
    <w:p w14:paraId="43278D3A" w14:textId="77777777" w:rsidR="00723890" w:rsidRPr="00F46372" w:rsidRDefault="00723890" w:rsidP="00723890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5F61C542" w14:textId="77777777" w:rsidR="00723890" w:rsidRPr="00F46372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F46372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44D950FD" w14:textId="77777777" w:rsidR="00723890" w:rsidRPr="00F46372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004D5D8" w14:textId="77777777" w:rsidR="00723890" w:rsidRPr="00F46372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48CBACD" w14:textId="77777777" w:rsidR="00723890" w:rsidRPr="00F46372" w:rsidRDefault="00723890" w:rsidP="00723890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15E72391" w14:textId="77777777" w:rsidR="00723890" w:rsidRPr="00F46372" w:rsidRDefault="00723890" w:rsidP="00723890">
      <w:pPr>
        <w:pStyle w:val="Bezodstpw"/>
        <w:rPr>
          <w:rFonts w:ascii="Calibri Light" w:hAnsi="Calibri Light" w:cs="Calibri Light"/>
          <w:sz w:val="20"/>
        </w:rPr>
      </w:pPr>
    </w:p>
    <w:p w14:paraId="3CFBED51" w14:textId="77777777" w:rsidR="005D0445" w:rsidRPr="00F46372" w:rsidRDefault="005D0445" w:rsidP="007132F2">
      <w:pPr>
        <w:pStyle w:val="Bezodstpw"/>
        <w:jc w:val="both"/>
        <w:rPr>
          <w:rFonts w:ascii="Calibri Light" w:hAnsi="Calibri Light" w:cs="Calibri Light"/>
          <w:sz w:val="20"/>
        </w:rPr>
      </w:pPr>
    </w:p>
    <w:sectPr w:rsidR="005D0445" w:rsidRPr="00F4637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6C6064" w14:textId="77777777" w:rsidR="00025D59" w:rsidRDefault="00025D59">
      <w:pPr>
        <w:spacing w:after="0" w:line="240" w:lineRule="auto"/>
      </w:pPr>
      <w:r>
        <w:separator/>
      </w:r>
    </w:p>
  </w:endnote>
  <w:endnote w:type="continuationSeparator" w:id="0">
    <w:p w14:paraId="2A01B238" w14:textId="77777777" w:rsidR="00025D59" w:rsidRDefault="00025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79E4F9" w14:textId="77777777" w:rsidR="00025D59" w:rsidRDefault="00025D59">
      <w:pPr>
        <w:spacing w:after="0" w:line="240" w:lineRule="auto"/>
      </w:pPr>
      <w:r>
        <w:separator/>
      </w:r>
    </w:p>
  </w:footnote>
  <w:footnote w:type="continuationSeparator" w:id="0">
    <w:p w14:paraId="39FC7419" w14:textId="77777777" w:rsidR="00025D59" w:rsidRDefault="00025D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615FB805" w:rsidR="004D703B" w:rsidRDefault="002963A2" w:rsidP="002963A2">
    <w:pPr>
      <w:pStyle w:val="Nagwek"/>
      <w:jc w:val="right"/>
    </w:pPr>
    <w:r>
      <w:rPr>
        <w:noProof/>
        <w:lang w:eastAsia="pl-PL"/>
      </w:rPr>
      <w:drawing>
        <wp:inline distT="0" distB="0" distL="0" distR="0" wp14:anchorId="30238D15" wp14:editId="5EE81C5E">
          <wp:extent cx="1158240" cy="784614"/>
          <wp:effectExtent l="0" t="0" r="3810" b="0"/>
          <wp:docPr id="2" name="Obraz 2" descr="C:\Users\TomTom\Desktop\podsumowanie\foto_kołobrzeg_karchera\wawafoto\krakozapowiedzi\mini\logo-gemini-holdi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dsumowanie\foto_kołobrzeg_karchera\wawafoto\krakozapowiedzi\mini\logo-gemini-holdin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8240" cy="7846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5B413C"/>
    <w:multiLevelType w:val="hybridMultilevel"/>
    <w:tmpl w:val="DD8A84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25D59"/>
    <w:rsid w:val="00044423"/>
    <w:rsid w:val="00045F28"/>
    <w:rsid w:val="00052736"/>
    <w:rsid w:val="00064EAB"/>
    <w:rsid w:val="00080C0B"/>
    <w:rsid w:val="000A5DD8"/>
    <w:rsid w:val="000D6AA2"/>
    <w:rsid w:val="000E3827"/>
    <w:rsid w:val="000E743B"/>
    <w:rsid w:val="000F5E9A"/>
    <w:rsid w:val="001207FB"/>
    <w:rsid w:val="00125D57"/>
    <w:rsid w:val="00127E23"/>
    <w:rsid w:val="001527D3"/>
    <w:rsid w:val="00191D53"/>
    <w:rsid w:val="001A102C"/>
    <w:rsid w:val="001A2B35"/>
    <w:rsid w:val="001A4E4D"/>
    <w:rsid w:val="001B58DF"/>
    <w:rsid w:val="001D6A1E"/>
    <w:rsid w:val="001D7C63"/>
    <w:rsid w:val="001E6265"/>
    <w:rsid w:val="001F2C84"/>
    <w:rsid w:val="00211A65"/>
    <w:rsid w:val="002357CF"/>
    <w:rsid w:val="00237343"/>
    <w:rsid w:val="00243157"/>
    <w:rsid w:val="00245D29"/>
    <w:rsid w:val="00252F3D"/>
    <w:rsid w:val="00267B6F"/>
    <w:rsid w:val="00271C29"/>
    <w:rsid w:val="00274332"/>
    <w:rsid w:val="002963A2"/>
    <w:rsid w:val="00297049"/>
    <w:rsid w:val="002B0529"/>
    <w:rsid w:val="00321514"/>
    <w:rsid w:val="00331032"/>
    <w:rsid w:val="003630DA"/>
    <w:rsid w:val="00371860"/>
    <w:rsid w:val="00390ADA"/>
    <w:rsid w:val="003A218E"/>
    <w:rsid w:val="004045E9"/>
    <w:rsid w:val="00405665"/>
    <w:rsid w:val="004D2977"/>
    <w:rsid w:val="00502C98"/>
    <w:rsid w:val="00564BC8"/>
    <w:rsid w:val="00565D0C"/>
    <w:rsid w:val="005829B8"/>
    <w:rsid w:val="005955BD"/>
    <w:rsid w:val="005A1392"/>
    <w:rsid w:val="005D0445"/>
    <w:rsid w:val="005D0AE0"/>
    <w:rsid w:val="005D0D18"/>
    <w:rsid w:val="005D0DFC"/>
    <w:rsid w:val="0064090A"/>
    <w:rsid w:val="00642D78"/>
    <w:rsid w:val="00670C84"/>
    <w:rsid w:val="006928A0"/>
    <w:rsid w:val="006D36FB"/>
    <w:rsid w:val="006D3B72"/>
    <w:rsid w:val="007132F2"/>
    <w:rsid w:val="00723890"/>
    <w:rsid w:val="007245D4"/>
    <w:rsid w:val="0073580B"/>
    <w:rsid w:val="00741490"/>
    <w:rsid w:val="0077455E"/>
    <w:rsid w:val="007A27A9"/>
    <w:rsid w:val="0080125B"/>
    <w:rsid w:val="0080440A"/>
    <w:rsid w:val="00866625"/>
    <w:rsid w:val="00871473"/>
    <w:rsid w:val="00886FBF"/>
    <w:rsid w:val="008A20F1"/>
    <w:rsid w:val="00904CF0"/>
    <w:rsid w:val="00914AAA"/>
    <w:rsid w:val="00926589"/>
    <w:rsid w:val="00937B99"/>
    <w:rsid w:val="00946E2E"/>
    <w:rsid w:val="009554DF"/>
    <w:rsid w:val="00955F3C"/>
    <w:rsid w:val="00A33FE8"/>
    <w:rsid w:val="00A616E4"/>
    <w:rsid w:val="00A61F0F"/>
    <w:rsid w:val="00A72211"/>
    <w:rsid w:val="00A909ED"/>
    <w:rsid w:val="00AA7737"/>
    <w:rsid w:val="00AC343F"/>
    <w:rsid w:val="00B01242"/>
    <w:rsid w:val="00B03041"/>
    <w:rsid w:val="00B302A8"/>
    <w:rsid w:val="00B6659D"/>
    <w:rsid w:val="00B75D19"/>
    <w:rsid w:val="00B96F35"/>
    <w:rsid w:val="00BE5774"/>
    <w:rsid w:val="00BE7D56"/>
    <w:rsid w:val="00C0790F"/>
    <w:rsid w:val="00C278E6"/>
    <w:rsid w:val="00C45391"/>
    <w:rsid w:val="00C54BDD"/>
    <w:rsid w:val="00C62A08"/>
    <w:rsid w:val="00C66DF3"/>
    <w:rsid w:val="00C7471F"/>
    <w:rsid w:val="00C93921"/>
    <w:rsid w:val="00C95F66"/>
    <w:rsid w:val="00CA0084"/>
    <w:rsid w:val="00CA2D3E"/>
    <w:rsid w:val="00CB2B46"/>
    <w:rsid w:val="00D6142F"/>
    <w:rsid w:val="00D64AA6"/>
    <w:rsid w:val="00D71C04"/>
    <w:rsid w:val="00D72983"/>
    <w:rsid w:val="00D76721"/>
    <w:rsid w:val="00DB653D"/>
    <w:rsid w:val="00DD75C5"/>
    <w:rsid w:val="00DE02FE"/>
    <w:rsid w:val="00DE40FC"/>
    <w:rsid w:val="00E24B6B"/>
    <w:rsid w:val="00E4510F"/>
    <w:rsid w:val="00E468E4"/>
    <w:rsid w:val="00E46A0D"/>
    <w:rsid w:val="00E52C43"/>
    <w:rsid w:val="00E70144"/>
    <w:rsid w:val="00E76F36"/>
    <w:rsid w:val="00EC01D8"/>
    <w:rsid w:val="00EE16A9"/>
    <w:rsid w:val="00EF0489"/>
    <w:rsid w:val="00F00A8F"/>
    <w:rsid w:val="00F46372"/>
    <w:rsid w:val="00FD4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304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eastAsiaTheme="minorHAnsi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2963A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963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304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eastAsiaTheme="minorHAnsi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2963A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963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1/relationships/commentsExtended" Target="commentsExtended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926</Words>
  <Characters>5562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2020-05-14T07:11:00Z</dcterms:created>
  <dcterms:modified xsi:type="dcterms:W3CDTF">2020-05-14T07:11:00Z</dcterms:modified>
</cp:coreProperties>
</file>