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0B739" w14:textId="17230560" w:rsidR="004B5B3C" w:rsidRPr="00C86639" w:rsidRDefault="004B5B3C" w:rsidP="001F748F">
      <w:pPr>
        <w:pStyle w:val="Bezodstpw"/>
        <w:rPr>
          <w:rFonts w:ascii="Arial" w:hAnsi="Arial" w:cs="Arial"/>
          <w:b/>
          <w:bCs/>
          <w:sz w:val="26"/>
          <w:szCs w:val="26"/>
          <w:lang w:eastAsia="pl-PL"/>
        </w:rPr>
      </w:pPr>
      <w:r w:rsidRPr="00C86639">
        <w:rPr>
          <w:rFonts w:ascii="Arial" w:hAnsi="Arial" w:cs="Arial"/>
          <w:sz w:val="20"/>
          <w:szCs w:val="20"/>
          <w:lang w:eastAsia="pl-PL"/>
        </w:rPr>
        <w:t xml:space="preserve">Informacja prasowa: </w:t>
      </w:r>
      <w:r w:rsidR="002A6A24">
        <w:rPr>
          <w:rFonts w:ascii="Arial" w:hAnsi="Arial" w:cs="Arial"/>
          <w:sz w:val="20"/>
          <w:szCs w:val="20"/>
          <w:lang w:eastAsia="pl-PL"/>
        </w:rPr>
        <w:t>30</w:t>
      </w:r>
      <w:r w:rsidRPr="00C86639">
        <w:rPr>
          <w:rFonts w:ascii="Arial" w:hAnsi="Arial" w:cs="Arial"/>
          <w:sz w:val="20"/>
          <w:szCs w:val="20"/>
          <w:lang w:eastAsia="pl-PL"/>
        </w:rPr>
        <w:t>-</w:t>
      </w:r>
      <w:r w:rsidR="00E86117" w:rsidRPr="00C86639">
        <w:rPr>
          <w:rFonts w:ascii="Arial" w:hAnsi="Arial" w:cs="Arial"/>
          <w:sz w:val="20"/>
          <w:szCs w:val="20"/>
          <w:lang w:eastAsia="pl-PL"/>
        </w:rPr>
        <w:t>1</w:t>
      </w:r>
      <w:r w:rsidR="00A44958">
        <w:rPr>
          <w:rFonts w:ascii="Arial" w:hAnsi="Arial" w:cs="Arial"/>
          <w:sz w:val="20"/>
          <w:szCs w:val="20"/>
          <w:lang w:eastAsia="pl-PL"/>
        </w:rPr>
        <w:t>2</w:t>
      </w:r>
      <w:r w:rsidRPr="00C86639">
        <w:rPr>
          <w:rFonts w:ascii="Arial" w:hAnsi="Arial" w:cs="Arial"/>
          <w:sz w:val="20"/>
          <w:szCs w:val="20"/>
          <w:lang w:eastAsia="pl-PL"/>
        </w:rPr>
        <w:t>-2022, Kraków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Biuro Prasowe Gemini Holding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Tomasz Pietrzak/Guarana Public Relations</w:t>
      </w:r>
      <w:r w:rsidRPr="00C86639">
        <w:rPr>
          <w:rFonts w:ascii="Arial" w:hAnsi="Arial" w:cs="Arial"/>
          <w:sz w:val="20"/>
          <w:szCs w:val="20"/>
          <w:lang w:eastAsia="pl-PL"/>
        </w:rPr>
        <w:br/>
        <w:t>tel. 509 106 256 mail. tomasz.pietrzak[at]guaranapr.pl</w:t>
      </w:r>
    </w:p>
    <w:p w14:paraId="13B15548" w14:textId="653A3A98" w:rsidR="004B5B3C" w:rsidRDefault="004B5B3C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05E6D17C" w14:textId="77777777" w:rsidR="00D62761" w:rsidRDefault="00D62761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1272802A" w14:textId="2A2A4CB4" w:rsidR="00F5140E" w:rsidRPr="002A6A24" w:rsidRDefault="00F5140E" w:rsidP="00F5140E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2A6A24">
        <w:rPr>
          <w:rFonts w:ascii="Arial" w:hAnsi="Arial" w:cs="Arial"/>
          <w:b/>
          <w:bCs/>
          <w:sz w:val="26"/>
          <w:szCs w:val="26"/>
        </w:rPr>
        <w:t>2</w:t>
      </w:r>
      <w:r w:rsidR="005D633D" w:rsidRPr="002A6A24">
        <w:rPr>
          <w:rFonts w:ascii="Arial" w:hAnsi="Arial" w:cs="Arial"/>
          <w:b/>
          <w:bCs/>
          <w:sz w:val="26"/>
          <w:szCs w:val="26"/>
        </w:rPr>
        <w:t>6</w:t>
      </w:r>
      <w:r w:rsidRPr="002A6A24">
        <w:rPr>
          <w:rFonts w:ascii="Arial" w:hAnsi="Arial" w:cs="Arial"/>
          <w:b/>
          <w:bCs/>
          <w:sz w:val="26"/>
          <w:szCs w:val="26"/>
        </w:rPr>
        <w:t xml:space="preserve"> um</w:t>
      </w:r>
      <w:r w:rsidR="00F52F76" w:rsidRPr="002A6A24">
        <w:rPr>
          <w:rFonts w:ascii="Arial" w:hAnsi="Arial" w:cs="Arial"/>
          <w:b/>
          <w:bCs/>
          <w:sz w:val="26"/>
          <w:szCs w:val="26"/>
        </w:rPr>
        <w:t>ów</w:t>
      </w:r>
      <w:r w:rsidRPr="002A6A24">
        <w:rPr>
          <w:rFonts w:ascii="Arial" w:hAnsi="Arial" w:cs="Arial"/>
          <w:b/>
          <w:bCs/>
          <w:sz w:val="26"/>
          <w:szCs w:val="26"/>
        </w:rPr>
        <w:t xml:space="preserve"> najmu w rok. Centra Gemini Park umacniają oferty!</w:t>
      </w:r>
    </w:p>
    <w:p w14:paraId="46214FDE" w14:textId="77777777" w:rsidR="00F5140E" w:rsidRPr="002A6A24" w:rsidRDefault="00F5140E" w:rsidP="00F5140E">
      <w:pPr>
        <w:pStyle w:val="Bezodstpw"/>
      </w:pPr>
    </w:p>
    <w:p w14:paraId="0701CC8C" w14:textId="77777777" w:rsidR="00F5140E" w:rsidRPr="002A6A24" w:rsidRDefault="00F5140E" w:rsidP="00F5140E">
      <w:pPr>
        <w:pStyle w:val="Bezodstpw"/>
      </w:pPr>
    </w:p>
    <w:p w14:paraId="6B10C29D" w14:textId="33CD6EDB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 xml:space="preserve">Kino w Gemini Park Tychy, nowy operator spożywczy w Gemini Park Tarnów i </w:t>
      </w:r>
      <w:r w:rsidR="006F36C2" w:rsidRPr="002A6A24">
        <w:rPr>
          <w:rFonts w:ascii="Arial" w:hAnsi="Arial" w:cs="Arial"/>
          <w:sz w:val="20"/>
          <w:szCs w:val="20"/>
        </w:rPr>
        <w:t>nowy fitness club</w:t>
      </w:r>
      <w:r w:rsidRPr="002A6A24">
        <w:rPr>
          <w:rFonts w:ascii="Arial" w:hAnsi="Arial" w:cs="Arial"/>
          <w:sz w:val="20"/>
          <w:szCs w:val="20"/>
        </w:rPr>
        <w:t xml:space="preserve"> w Gemini Park Bielsko</w:t>
      </w:r>
      <w:r w:rsidR="003424F1" w:rsidRPr="002A6A24">
        <w:rPr>
          <w:rFonts w:ascii="Arial" w:hAnsi="Arial" w:cs="Arial"/>
          <w:sz w:val="20"/>
          <w:szCs w:val="20"/>
        </w:rPr>
        <w:t>-Biała</w:t>
      </w:r>
      <w:r w:rsidRPr="002A6A24">
        <w:rPr>
          <w:rFonts w:ascii="Arial" w:hAnsi="Arial" w:cs="Arial"/>
          <w:sz w:val="20"/>
          <w:szCs w:val="20"/>
        </w:rPr>
        <w:t xml:space="preserve">. </w:t>
      </w:r>
      <w:r w:rsidR="003424F1" w:rsidRPr="002A6A24">
        <w:rPr>
          <w:rFonts w:ascii="Arial" w:hAnsi="Arial" w:cs="Arial"/>
          <w:sz w:val="20"/>
          <w:szCs w:val="20"/>
        </w:rPr>
        <w:t>Gemini Holding</w:t>
      </w:r>
      <w:r w:rsidRPr="002A6A24">
        <w:rPr>
          <w:rFonts w:ascii="Arial" w:hAnsi="Arial" w:cs="Arial"/>
          <w:sz w:val="20"/>
          <w:szCs w:val="20"/>
        </w:rPr>
        <w:t xml:space="preserve"> nie zwalnia tempa i </w:t>
      </w:r>
      <w:r w:rsidR="00BF081A" w:rsidRPr="002A6A24">
        <w:rPr>
          <w:rFonts w:ascii="Arial" w:hAnsi="Arial" w:cs="Arial"/>
          <w:sz w:val="20"/>
          <w:szCs w:val="20"/>
        </w:rPr>
        <w:t>rozwija</w:t>
      </w:r>
      <w:r w:rsidRPr="002A6A24">
        <w:rPr>
          <w:rFonts w:ascii="Arial" w:hAnsi="Arial" w:cs="Arial"/>
          <w:sz w:val="20"/>
          <w:szCs w:val="20"/>
        </w:rPr>
        <w:t xml:space="preserve"> tenant-mix w swoich obiektach. 2022 rok był pod tym względem rekordowy, przynosząc aż 2</w:t>
      </w:r>
      <w:r w:rsidR="005D633D" w:rsidRPr="002A6A24">
        <w:rPr>
          <w:rFonts w:ascii="Arial" w:hAnsi="Arial" w:cs="Arial"/>
          <w:sz w:val="20"/>
          <w:szCs w:val="20"/>
        </w:rPr>
        <w:t>6</w:t>
      </w:r>
      <w:r w:rsidRPr="002A6A24">
        <w:rPr>
          <w:rFonts w:ascii="Arial" w:hAnsi="Arial" w:cs="Arial"/>
          <w:sz w:val="20"/>
          <w:szCs w:val="20"/>
        </w:rPr>
        <w:t xml:space="preserve"> nowych umów. W sumie najemcy </w:t>
      </w:r>
      <w:r w:rsidR="003424F1" w:rsidRPr="002A6A24">
        <w:rPr>
          <w:rFonts w:ascii="Arial" w:hAnsi="Arial" w:cs="Arial"/>
          <w:sz w:val="20"/>
          <w:szCs w:val="20"/>
        </w:rPr>
        <w:t>w</w:t>
      </w:r>
      <w:r w:rsidRPr="002A6A24">
        <w:rPr>
          <w:rFonts w:ascii="Arial" w:hAnsi="Arial" w:cs="Arial"/>
          <w:sz w:val="20"/>
          <w:szCs w:val="20"/>
        </w:rPr>
        <w:t xml:space="preserve"> trzech centrach Gemini Park zajęli </w:t>
      </w:r>
      <w:r w:rsidR="0090013E" w:rsidRPr="002A6A24">
        <w:rPr>
          <w:rFonts w:ascii="Arial" w:hAnsi="Arial" w:cs="Arial"/>
          <w:sz w:val="20"/>
          <w:szCs w:val="20"/>
        </w:rPr>
        <w:t>łącznie ponad 16</w:t>
      </w:r>
      <w:r w:rsidR="00E54AB4" w:rsidRPr="002A6A24">
        <w:rPr>
          <w:rFonts w:ascii="Arial" w:hAnsi="Arial" w:cs="Arial"/>
          <w:sz w:val="20"/>
          <w:szCs w:val="20"/>
        </w:rPr>
        <w:t xml:space="preserve">,8 tys. </w:t>
      </w:r>
      <w:r w:rsidRPr="002A6A24">
        <w:rPr>
          <w:rFonts w:ascii="Arial" w:hAnsi="Arial" w:cs="Arial"/>
          <w:sz w:val="20"/>
          <w:szCs w:val="20"/>
        </w:rPr>
        <w:t xml:space="preserve">m kw. </w:t>
      </w:r>
    </w:p>
    <w:p w14:paraId="7D07043B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3A4DBD" w14:textId="2A727044" w:rsidR="00F5140E" w:rsidRPr="002A6A24" w:rsidRDefault="00F5140E" w:rsidP="006F36C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 xml:space="preserve">– Mamy za sobą intensywny rok. Duże zainteresowanie rynku najmem w centrach Gemini Park, idące w parze ze skuteczną strategią leasingową, zaowocowało nie tylko wzmocnieniem kluczowych dla pozycji galerii segmentów oferty, ale także stworzeniem nowych, </w:t>
      </w:r>
      <w:r w:rsidR="006F36C2" w:rsidRPr="002A6A24">
        <w:rPr>
          <w:rFonts w:ascii="Arial" w:hAnsi="Arial" w:cs="Arial"/>
          <w:sz w:val="20"/>
          <w:szCs w:val="20"/>
        </w:rPr>
        <w:t>wyróżniających się</w:t>
      </w:r>
      <w:r w:rsidRPr="002A6A24">
        <w:rPr>
          <w:rFonts w:ascii="Arial" w:hAnsi="Arial" w:cs="Arial"/>
          <w:sz w:val="20"/>
          <w:szCs w:val="20"/>
        </w:rPr>
        <w:t xml:space="preserve"> w regionach destynacji zakupowych, które silnie oddziaływują na footfall – </w:t>
      </w:r>
      <w:r w:rsidRPr="002A6A24">
        <w:rPr>
          <w:rFonts w:ascii="Arial" w:hAnsi="Arial" w:cs="Arial"/>
          <w:b/>
          <w:bCs/>
          <w:sz w:val="20"/>
          <w:szCs w:val="20"/>
        </w:rPr>
        <w:t>mówi Joanna Zemczak, Head of Lease</w:t>
      </w:r>
      <w:r w:rsidR="006F36C2" w:rsidRPr="002A6A24">
        <w:rPr>
          <w:rFonts w:ascii="Arial" w:hAnsi="Arial" w:cs="Arial"/>
          <w:b/>
          <w:bCs/>
          <w:sz w:val="20"/>
          <w:szCs w:val="20"/>
        </w:rPr>
        <w:t xml:space="preserve"> w Gemini Holding.</w:t>
      </w:r>
    </w:p>
    <w:p w14:paraId="04C4FA58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C4BBAB" w14:textId="451AD985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 xml:space="preserve">– W efekcie prowadzonych w tym roku prac komercjalizacyjnych w Tychach i rekomercjalizacyjnych we wszystkich trzech centra Gemini Park, obiekty zyskały jeszcze bardziej konkurencyjną i kompletną ofertę, wypełnioną doskonale znanymi i pożądanymi przez lokalne rynki markami. W 2022 roku możemy śmiało mówić </w:t>
      </w:r>
      <w:r w:rsidR="003424F1" w:rsidRPr="002A6A24">
        <w:rPr>
          <w:rFonts w:ascii="Arial" w:hAnsi="Arial" w:cs="Arial"/>
          <w:sz w:val="20"/>
          <w:szCs w:val="20"/>
        </w:rPr>
        <w:t xml:space="preserve">o </w:t>
      </w:r>
      <w:r w:rsidRPr="002A6A24">
        <w:rPr>
          <w:rFonts w:ascii="Arial" w:hAnsi="Arial" w:cs="Arial"/>
          <w:sz w:val="20"/>
          <w:szCs w:val="20"/>
        </w:rPr>
        <w:t>dużym sukcesie leasingowym</w:t>
      </w:r>
      <w:r w:rsidR="003424F1" w:rsidRPr="002A6A24">
        <w:rPr>
          <w:rFonts w:ascii="Arial" w:hAnsi="Arial" w:cs="Arial"/>
          <w:sz w:val="20"/>
          <w:szCs w:val="20"/>
        </w:rPr>
        <w:t xml:space="preserve">, patrząc zarówno na skalę umów, jak </w:t>
      </w:r>
      <w:r w:rsidR="00CC2C9C" w:rsidRPr="002A6A24">
        <w:rPr>
          <w:rFonts w:ascii="Arial" w:hAnsi="Arial" w:cs="Arial"/>
          <w:sz w:val="20"/>
          <w:szCs w:val="20"/>
        </w:rPr>
        <w:t xml:space="preserve">również na </w:t>
      </w:r>
      <w:r w:rsidR="003424F1" w:rsidRPr="002A6A24">
        <w:rPr>
          <w:rFonts w:ascii="Arial" w:hAnsi="Arial" w:cs="Arial"/>
          <w:sz w:val="20"/>
          <w:szCs w:val="20"/>
        </w:rPr>
        <w:t>ich jakość</w:t>
      </w:r>
      <w:r w:rsidRPr="002A6A24">
        <w:rPr>
          <w:rFonts w:ascii="Arial" w:hAnsi="Arial" w:cs="Arial"/>
          <w:sz w:val="20"/>
          <w:szCs w:val="20"/>
        </w:rPr>
        <w:t xml:space="preserve"> – dodaje.</w:t>
      </w:r>
    </w:p>
    <w:p w14:paraId="7D603D59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87928F" w14:textId="3B01453C" w:rsidR="00E54AB4" w:rsidRPr="002A6A24" w:rsidRDefault="00E54AB4" w:rsidP="006F36C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A6A24">
        <w:rPr>
          <w:rFonts w:ascii="Arial" w:hAnsi="Arial" w:cs="Arial"/>
          <w:b/>
          <w:bCs/>
          <w:sz w:val="20"/>
          <w:szCs w:val="20"/>
        </w:rPr>
        <w:t>Tarnów stawia na unikalność</w:t>
      </w:r>
    </w:p>
    <w:p w14:paraId="701E824E" w14:textId="3DB7E794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>W samym tylko Gemini Park Tarnów 9</w:t>
      </w:r>
      <w:r w:rsidR="006F36C2" w:rsidRPr="002A6A24">
        <w:rPr>
          <w:rFonts w:ascii="Arial" w:hAnsi="Arial" w:cs="Arial"/>
          <w:sz w:val="20"/>
          <w:szCs w:val="20"/>
        </w:rPr>
        <w:t>-ciu</w:t>
      </w:r>
      <w:r w:rsidRPr="002A6A24">
        <w:rPr>
          <w:rFonts w:ascii="Arial" w:hAnsi="Arial" w:cs="Arial"/>
          <w:sz w:val="20"/>
          <w:szCs w:val="20"/>
        </w:rPr>
        <w:t xml:space="preserve"> nowych najemców zajęło ponad 9 tys. m kw., w efekcie czego obiekt jest dziś w</w:t>
      </w:r>
      <w:r w:rsidR="002A6A24">
        <w:rPr>
          <w:rFonts w:ascii="Arial" w:hAnsi="Arial" w:cs="Arial"/>
          <w:sz w:val="20"/>
          <w:szCs w:val="20"/>
        </w:rPr>
        <w:t xml:space="preserve"> </w:t>
      </w:r>
      <w:r w:rsidRPr="002A6A24">
        <w:rPr>
          <w:rFonts w:ascii="Arial" w:hAnsi="Arial" w:cs="Arial"/>
          <w:sz w:val="20"/>
          <w:szCs w:val="20"/>
        </w:rPr>
        <w:t>100% skomercjalizowany. Centrum zyskało nowego operatora spożywczego – Carrefour</w:t>
      </w:r>
      <w:r w:rsidR="003424F1" w:rsidRPr="002A6A24">
        <w:rPr>
          <w:rFonts w:ascii="Arial" w:hAnsi="Arial" w:cs="Arial"/>
          <w:sz w:val="20"/>
          <w:szCs w:val="20"/>
        </w:rPr>
        <w:t xml:space="preserve">, który wynajął </w:t>
      </w:r>
      <w:r w:rsidR="0090013E" w:rsidRPr="002A6A24">
        <w:rPr>
          <w:rFonts w:ascii="Arial" w:hAnsi="Arial" w:cs="Arial"/>
          <w:sz w:val="20"/>
          <w:szCs w:val="20"/>
        </w:rPr>
        <w:t xml:space="preserve">ponad </w:t>
      </w:r>
      <w:r w:rsidR="003424F1" w:rsidRPr="002A6A24">
        <w:rPr>
          <w:rFonts w:ascii="Arial" w:hAnsi="Arial" w:cs="Arial"/>
          <w:sz w:val="20"/>
          <w:szCs w:val="20"/>
        </w:rPr>
        <w:t>6 tys. m kw.</w:t>
      </w:r>
      <w:r w:rsidRPr="002A6A24">
        <w:rPr>
          <w:rFonts w:ascii="Arial" w:hAnsi="Arial" w:cs="Arial"/>
          <w:sz w:val="20"/>
          <w:szCs w:val="20"/>
        </w:rPr>
        <w:t>, a także drugą, topową markę off-price – TK Maxx</w:t>
      </w:r>
      <w:r w:rsidR="003424F1" w:rsidRPr="002A6A24">
        <w:rPr>
          <w:rFonts w:ascii="Arial" w:hAnsi="Arial" w:cs="Arial"/>
          <w:sz w:val="20"/>
          <w:szCs w:val="20"/>
        </w:rPr>
        <w:t>, która zadebiutowała ze sklepem o powierzchni 2,</w:t>
      </w:r>
      <w:r w:rsidR="0090013E" w:rsidRPr="002A6A24">
        <w:rPr>
          <w:rFonts w:ascii="Arial" w:hAnsi="Arial" w:cs="Arial"/>
          <w:sz w:val="20"/>
          <w:szCs w:val="20"/>
        </w:rPr>
        <w:t>2</w:t>
      </w:r>
      <w:r w:rsidR="003424F1" w:rsidRPr="002A6A24">
        <w:rPr>
          <w:rFonts w:ascii="Arial" w:hAnsi="Arial" w:cs="Arial"/>
          <w:sz w:val="20"/>
          <w:szCs w:val="20"/>
        </w:rPr>
        <w:t xml:space="preserve"> tys. m kw. </w:t>
      </w:r>
      <w:r w:rsidRPr="002A6A24">
        <w:rPr>
          <w:rFonts w:ascii="Arial" w:hAnsi="Arial" w:cs="Arial"/>
          <w:sz w:val="20"/>
          <w:szCs w:val="20"/>
        </w:rPr>
        <w:t xml:space="preserve"> </w:t>
      </w:r>
    </w:p>
    <w:p w14:paraId="5D79D7A8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532279" w14:textId="533BE471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>Wzmocniła się także oferta modowa. W segmencie tym zadebiutowały takie marki jak</w:t>
      </w:r>
      <w:r w:rsidR="002A6A24">
        <w:rPr>
          <w:rFonts w:ascii="Arial" w:hAnsi="Arial" w:cs="Arial"/>
          <w:sz w:val="20"/>
          <w:szCs w:val="20"/>
        </w:rPr>
        <w:t>:</w:t>
      </w:r>
      <w:r w:rsidRPr="002A6A24">
        <w:rPr>
          <w:rFonts w:ascii="Arial" w:hAnsi="Arial" w:cs="Arial"/>
          <w:sz w:val="20"/>
          <w:szCs w:val="20"/>
        </w:rPr>
        <w:t xml:space="preserve"> Unisono, Esotiq, Pit Bull West Coast czy Maravi</w:t>
      </w:r>
      <w:r w:rsidR="006F36C2" w:rsidRPr="002A6A24">
        <w:rPr>
          <w:rFonts w:ascii="Arial" w:hAnsi="Arial" w:cs="Arial"/>
          <w:sz w:val="20"/>
          <w:szCs w:val="20"/>
        </w:rPr>
        <w:t>l</w:t>
      </w:r>
      <w:r w:rsidRPr="002A6A24">
        <w:rPr>
          <w:rFonts w:ascii="Arial" w:hAnsi="Arial" w:cs="Arial"/>
          <w:sz w:val="20"/>
          <w:szCs w:val="20"/>
        </w:rPr>
        <w:t>la Boutique. Gastronomiczny mix zyskał z kolei koncept Sevi Kebab/Express Oriental, a segment elektroniki iSpot Apple Authorized Reseller.</w:t>
      </w:r>
    </w:p>
    <w:p w14:paraId="5E5E38A6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B01716" w14:textId="55A9F1DD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 xml:space="preserve">– W </w:t>
      </w:r>
      <w:r w:rsidR="003424F1" w:rsidRPr="002A6A24">
        <w:rPr>
          <w:rFonts w:ascii="Arial" w:hAnsi="Arial" w:cs="Arial"/>
          <w:sz w:val="20"/>
          <w:szCs w:val="20"/>
        </w:rPr>
        <w:t>Tarnowie</w:t>
      </w:r>
      <w:r w:rsidRPr="002A6A24">
        <w:rPr>
          <w:rFonts w:ascii="Arial" w:hAnsi="Arial" w:cs="Arial"/>
          <w:sz w:val="20"/>
          <w:szCs w:val="20"/>
        </w:rPr>
        <w:t xml:space="preserve"> mamy dziś do czynienia nie tylko ze wzbogacaniem oferty, ale także ze znacznym rozwojem jej unikalności. 100% brandów, które w 2022 weszło do oferty centrum</w:t>
      </w:r>
      <w:r w:rsidR="00CC2C9C" w:rsidRPr="002A6A24">
        <w:rPr>
          <w:rFonts w:ascii="Arial" w:hAnsi="Arial" w:cs="Arial"/>
          <w:sz w:val="20"/>
          <w:szCs w:val="20"/>
        </w:rPr>
        <w:t>,</w:t>
      </w:r>
      <w:r w:rsidRPr="002A6A24">
        <w:rPr>
          <w:rFonts w:ascii="Arial" w:hAnsi="Arial" w:cs="Arial"/>
          <w:sz w:val="20"/>
          <w:szCs w:val="20"/>
        </w:rPr>
        <w:t xml:space="preserve"> można </w:t>
      </w:r>
      <w:r w:rsidR="00897F23" w:rsidRPr="002A6A24">
        <w:rPr>
          <w:rFonts w:ascii="Arial" w:hAnsi="Arial" w:cs="Arial"/>
          <w:sz w:val="20"/>
          <w:szCs w:val="20"/>
        </w:rPr>
        <w:t>znaleźć na</w:t>
      </w:r>
      <w:r w:rsidRPr="002A6A24">
        <w:rPr>
          <w:rFonts w:ascii="Arial" w:hAnsi="Arial" w:cs="Arial"/>
          <w:sz w:val="20"/>
          <w:szCs w:val="20"/>
        </w:rPr>
        <w:t xml:space="preserve"> lokalnym rynku wyłącznie w Gemini Park. Podobną sytuację obserwowaliśmy rok temu. To najlepiej pokazuje, jak bardzo rynek ceni sobie tę lokalizacj</w:t>
      </w:r>
      <w:r w:rsidR="003424F1" w:rsidRPr="002A6A24">
        <w:rPr>
          <w:rFonts w:ascii="Arial" w:hAnsi="Arial" w:cs="Arial"/>
          <w:sz w:val="20"/>
          <w:szCs w:val="20"/>
        </w:rPr>
        <w:t>ę</w:t>
      </w:r>
      <w:r w:rsidRPr="002A6A24">
        <w:rPr>
          <w:rFonts w:ascii="Arial" w:hAnsi="Arial" w:cs="Arial"/>
          <w:sz w:val="20"/>
          <w:szCs w:val="20"/>
        </w:rPr>
        <w:t xml:space="preserve"> i jak duży potencjał leasingowy w niej dostrzega – mówi Joanna Zemczak.</w:t>
      </w:r>
    </w:p>
    <w:p w14:paraId="01729E95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F13B3F" w14:textId="7F962802" w:rsidR="00E54AB4" w:rsidRPr="002A6A24" w:rsidRDefault="00E54AB4" w:rsidP="006F36C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A6A24">
        <w:rPr>
          <w:rFonts w:ascii="Arial" w:hAnsi="Arial" w:cs="Arial"/>
          <w:b/>
          <w:bCs/>
          <w:sz w:val="20"/>
          <w:szCs w:val="20"/>
        </w:rPr>
        <w:t>Tyski Gemini Park z najnowocześniejszym kinem</w:t>
      </w:r>
    </w:p>
    <w:p w14:paraId="0D9AB950" w14:textId="77777777" w:rsidR="00E54AB4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 xml:space="preserve">Ale </w:t>
      </w:r>
      <w:r w:rsidR="00897F23" w:rsidRPr="002A6A24">
        <w:rPr>
          <w:rFonts w:ascii="Arial" w:hAnsi="Arial" w:cs="Arial"/>
          <w:sz w:val="20"/>
          <w:szCs w:val="20"/>
        </w:rPr>
        <w:t>ważne</w:t>
      </w:r>
      <w:r w:rsidRPr="002A6A24">
        <w:rPr>
          <w:rFonts w:ascii="Arial" w:hAnsi="Arial" w:cs="Arial"/>
          <w:sz w:val="20"/>
          <w:szCs w:val="20"/>
        </w:rPr>
        <w:t xml:space="preserve"> lokalne debiuty zanotowano nie tylko w Gemini Park Tarnów. Także Gemini Park Tychy kończ</w:t>
      </w:r>
      <w:r w:rsidR="00897F23" w:rsidRPr="002A6A24">
        <w:rPr>
          <w:rFonts w:ascii="Arial" w:hAnsi="Arial" w:cs="Arial"/>
          <w:sz w:val="20"/>
          <w:szCs w:val="20"/>
        </w:rPr>
        <w:t>y</w:t>
      </w:r>
      <w:r w:rsidRPr="002A6A24">
        <w:rPr>
          <w:rFonts w:ascii="Arial" w:hAnsi="Arial" w:cs="Arial"/>
          <w:sz w:val="20"/>
          <w:szCs w:val="20"/>
        </w:rPr>
        <w:t xml:space="preserve"> rok z 10 nowymi najemcami, którzy w sumie wynajęli </w:t>
      </w:r>
      <w:r w:rsidR="00E54AB4" w:rsidRPr="002A6A24">
        <w:rPr>
          <w:rFonts w:ascii="Arial" w:hAnsi="Arial" w:cs="Arial"/>
          <w:sz w:val="20"/>
          <w:szCs w:val="20"/>
        </w:rPr>
        <w:t>ponad 3,3 tys. m kw</w:t>
      </w:r>
      <w:r w:rsidRPr="002A6A24">
        <w:rPr>
          <w:rFonts w:ascii="Arial" w:hAnsi="Arial" w:cs="Arial"/>
          <w:sz w:val="20"/>
          <w:szCs w:val="20"/>
        </w:rPr>
        <w:t xml:space="preserve">. </w:t>
      </w:r>
      <w:r w:rsidR="00E97A4D" w:rsidRPr="002A6A24">
        <w:rPr>
          <w:rFonts w:ascii="Arial" w:hAnsi="Arial" w:cs="Arial"/>
          <w:sz w:val="20"/>
          <w:szCs w:val="20"/>
        </w:rPr>
        <w:t>D</w:t>
      </w:r>
      <w:r w:rsidR="00CC2C9C" w:rsidRPr="002A6A24">
        <w:rPr>
          <w:rFonts w:ascii="Arial" w:hAnsi="Arial" w:cs="Arial"/>
          <w:sz w:val="20"/>
          <w:szCs w:val="20"/>
        </w:rPr>
        <w:t xml:space="preserve">wóch </w:t>
      </w:r>
      <w:r w:rsidRPr="002A6A24">
        <w:rPr>
          <w:rFonts w:ascii="Arial" w:hAnsi="Arial" w:cs="Arial"/>
          <w:sz w:val="20"/>
          <w:szCs w:val="20"/>
        </w:rPr>
        <w:t xml:space="preserve">z tej puli ulokowało się w liczącej </w:t>
      </w:r>
      <w:r w:rsidR="00897F23" w:rsidRPr="002A6A24">
        <w:rPr>
          <w:rFonts w:ascii="Arial" w:hAnsi="Arial" w:cs="Arial"/>
          <w:sz w:val="20"/>
          <w:szCs w:val="20"/>
        </w:rPr>
        <w:t>ok. 7 tys.</w:t>
      </w:r>
      <w:r w:rsidRPr="002A6A24">
        <w:rPr>
          <w:rFonts w:ascii="Arial" w:hAnsi="Arial" w:cs="Arial"/>
          <w:sz w:val="20"/>
          <w:szCs w:val="20"/>
        </w:rPr>
        <w:t xml:space="preserve"> m kw. nowej części obiektu, którą otwarto wiosną tego roku.  </w:t>
      </w:r>
    </w:p>
    <w:p w14:paraId="0F439A0C" w14:textId="77777777" w:rsidR="00E54AB4" w:rsidRPr="002A6A24" w:rsidRDefault="00E54AB4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F793C3" w14:textId="2F7974FC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 xml:space="preserve">Wśród nich jest najnowocześniejsze na Śląsku, </w:t>
      </w:r>
      <w:r w:rsidR="00897F23" w:rsidRPr="002A6A24">
        <w:rPr>
          <w:rFonts w:ascii="Arial" w:hAnsi="Arial" w:cs="Arial"/>
          <w:sz w:val="20"/>
          <w:szCs w:val="20"/>
        </w:rPr>
        <w:t>7-</w:t>
      </w:r>
      <w:r w:rsidRPr="002A6A24">
        <w:rPr>
          <w:rFonts w:ascii="Arial" w:hAnsi="Arial" w:cs="Arial"/>
          <w:sz w:val="20"/>
          <w:szCs w:val="20"/>
        </w:rPr>
        <w:t xml:space="preserve">salowe kino Multikino, które zajmuje powierzchnię </w:t>
      </w:r>
      <w:r w:rsidR="00897F23" w:rsidRPr="002A6A24">
        <w:rPr>
          <w:rFonts w:ascii="Arial" w:hAnsi="Arial" w:cs="Arial"/>
          <w:sz w:val="20"/>
          <w:szCs w:val="20"/>
        </w:rPr>
        <w:t>2,3 tys.</w:t>
      </w:r>
      <w:r w:rsidRPr="002A6A24">
        <w:rPr>
          <w:rFonts w:ascii="Arial" w:hAnsi="Arial" w:cs="Arial"/>
          <w:sz w:val="20"/>
          <w:szCs w:val="20"/>
        </w:rPr>
        <w:t xml:space="preserve"> m kw.</w:t>
      </w:r>
      <w:r w:rsidR="00E97A4D" w:rsidRPr="002A6A24">
        <w:rPr>
          <w:rFonts w:ascii="Arial" w:hAnsi="Arial" w:cs="Arial"/>
          <w:sz w:val="20"/>
          <w:szCs w:val="20"/>
        </w:rPr>
        <w:t xml:space="preserve"> oraz </w:t>
      </w:r>
      <w:r w:rsidR="00E54AB4" w:rsidRPr="002A6A24">
        <w:rPr>
          <w:rFonts w:ascii="Arial" w:hAnsi="Arial" w:cs="Arial"/>
          <w:sz w:val="20"/>
          <w:szCs w:val="20"/>
        </w:rPr>
        <w:t xml:space="preserve">lokal gastronomiczny </w:t>
      </w:r>
      <w:r w:rsidR="00E97A4D" w:rsidRPr="002A6A24">
        <w:rPr>
          <w:rFonts w:ascii="Arial" w:hAnsi="Arial" w:cs="Arial"/>
          <w:sz w:val="20"/>
          <w:szCs w:val="20"/>
        </w:rPr>
        <w:t>Kebaya Kebab</w:t>
      </w:r>
      <w:r w:rsidR="00E54AB4" w:rsidRPr="002A6A24">
        <w:rPr>
          <w:rFonts w:ascii="Arial" w:hAnsi="Arial" w:cs="Arial"/>
          <w:sz w:val="20"/>
          <w:szCs w:val="20"/>
        </w:rPr>
        <w:t>, który wzmocnił ofertę powiększonego food courtu</w:t>
      </w:r>
      <w:r w:rsidR="00E97A4D" w:rsidRPr="002A6A24">
        <w:rPr>
          <w:rFonts w:ascii="Arial" w:hAnsi="Arial" w:cs="Arial"/>
          <w:sz w:val="20"/>
          <w:szCs w:val="20"/>
        </w:rPr>
        <w:t>.</w:t>
      </w:r>
      <w:r w:rsidRPr="002A6A24">
        <w:rPr>
          <w:rFonts w:ascii="Arial" w:hAnsi="Arial" w:cs="Arial"/>
          <w:sz w:val="20"/>
          <w:szCs w:val="20"/>
        </w:rPr>
        <w:t xml:space="preserve">  Nowości pojawiły się także w części galerii, która została otwarta w 2018 roku. Tu tenant-mix wzbogaciły takie brandy jak m.in.: Tefal, Pit Bull West Coast, Outhorn, Prezent Marzeń, </w:t>
      </w:r>
      <w:r w:rsidR="0090013E" w:rsidRPr="002A6A24">
        <w:rPr>
          <w:rFonts w:ascii="Arial" w:hAnsi="Arial" w:cs="Arial"/>
          <w:sz w:val="20"/>
          <w:szCs w:val="20"/>
        </w:rPr>
        <w:t xml:space="preserve">Cukiernia </w:t>
      </w:r>
      <w:r w:rsidRPr="002A6A24">
        <w:rPr>
          <w:rFonts w:ascii="Arial" w:hAnsi="Arial" w:cs="Arial"/>
          <w:sz w:val="20"/>
          <w:szCs w:val="20"/>
        </w:rPr>
        <w:t>Niedźbała</w:t>
      </w:r>
      <w:r w:rsidR="00E54AB4" w:rsidRPr="002A6A24">
        <w:rPr>
          <w:rFonts w:ascii="Arial" w:hAnsi="Arial" w:cs="Arial"/>
          <w:sz w:val="20"/>
          <w:szCs w:val="20"/>
        </w:rPr>
        <w:t xml:space="preserve"> </w:t>
      </w:r>
      <w:r w:rsidRPr="002A6A24">
        <w:rPr>
          <w:rFonts w:ascii="Arial" w:hAnsi="Arial" w:cs="Arial"/>
          <w:sz w:val="20"/>
          <w:szCs w:val="20"/>
        </w:rPr>
        <w:t>czy PGNiG</w:t>
      </w:r>
      <w:r w:rsidR="00E97A4D" w:rsidRPr="002A6A24">
        <w:rPr>
          <w:rFonts w:ascii="Arial" w:hAnsi="Arial" w:cs="Arial"/>
          <w:sz w:val="20"/>
          <w:szCs w:val="20"/>
        </w:rPr>
        <w:t>, którego otwarcie nastąpi początkiem przyszłego roku</w:t>
      </w:r>
      <w:r w:rsidRPr="002A6A24">
        <w:rPr>
          <w:rFonts w:ascii="Arial" w:hAnsi="Arial" w:cs="Arial"/>
          <w:sz w:val="20"/>
          <w:szCs w:val="20"/>
        </w:rPr>
        <w:t xml:space="preserve">. </w:t>
      </w:r>
    </w:p>
    <w:p w14:paraId="26EC6945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8F5634" w14:textId="420370A0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 xml:space="preserve">– Jednym </w:t>
      </w:r>
      <w:r w:rsidR="00897F23" w:rsidRPr="002A6A24">
        <w:rPr>
          <w:rFonts w:ascii="Arial" w:hAnsi="Arial" w:cs="Arial"/>
          <w:sz w:val="20"/>
          <w:szCs w:val="20"/>
        </w:rPr>
        <w:t xml:space="preserve">z </w:t>
      </w:r>
      <w:r w:rsidRPr="002A6A24">
        <w:rPr>
          <w:rFonts w:ascii="Arial" w:hAnsi="Arial" w:cs="Arial"/>
          <w:sz w:val="20"/>
          <w:szCs w:val="20"/>
        </w:rPr>
        <w:t xml:space="preserve">kluczowych działań leasingowych w 2022 roku w Gemini Park Tychy było stworzenie silnej i atrakcyjnej dla lokalnego rynku oferty rozrywkowej, dzięki której obiekt mógł przekształcić się w z centrum stricte handlowego w handlowo-rozrywkowe. Okazją do tego była rozbudowa oraz wiążące się z nią otwarcie kina – mówi. </w:t>
      </w:r>
    </w:p>
    <w:p w14:paraId="53EAF66F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FCEF97" w14:textId="47D2275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 xml:space="preserve">– Debiut Multikina znacząco podniósł konkurencyjność obiektu w regionie, miał także kolosalny wpływ na rozwój catchementu i footfallu. Efekt profootfallowy osiągnęliśmy także pozostałymi otwarciami, dzięki którym oferta Gemini Park </w:t>
      </w:r>
      <w:r w:rsidR="00E152FF" w:rsidRPr="002A6A24">
        <w:rPr>
          <w:rFonts w:ascii="Arial" w:hAnsi="Arial" w:cs="Arial"/>
          <w:sz w:val="20"/>
          <w:szCs w:val="20"/>
        </w:rPr>
        <w:t xml:space="preserve">Tychy </w:t>
      </w:r>
      <w:r w:rsidRPr="002A6A24">
        <w:rPr>
          <w:rFonts w:ascii="Arial" w:hAnsi="Arial" w:cs="Arial"/>
          <w:sz w:val="20"/>
          <w:szCs w:val="20"/>
        </w:rPr>
        <w:t>jest jeszcze bardziej kompleksowa – dodaje Joanna Zemczak.</w:t>
      </w:r>
    </w:p>
    <w:p w14:paraId="3D8069F1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714B4D" w14:textId="5FA3EDA3" w:rsidR="00E54AB4" w:rsidRPr="002A6A24" w:rsidRDefault="00E54AB4" w:rsidP="006F36C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A6A24">
        <w:rPr>
          <w:rFonts w:ascii="Arial" w:hAnsi="Arial" w:cs="Arial"/>
          <w:b/>
          <w:bCs/>
          <w:sz w:val="20"/>
          <w:szCs w:val="20"/>
        </w:rPr>
        <w:t>Nowy fitness club w Gemini Park Bielsko-Biała</w:t>
      </w:r>
    </w:p>
    <w:p w14:paraId="026D2696" w14:textId="06555619" w:rsidR="00F5140E" w:rsidRPr="002A6A24" w:rsidRDefault="00E54AB4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>Swoją o</w:t>
      </w:r>
      <w:r w:rsidR="00F5140E" w:rsidRPr="002A6A24">
        <w:rPr>
          <w:rFonts w:ascii="Arial" w:hAnsi="Arial" w:cs="Arial"/>
          <w:sz w:val="20"/>
          <w:szCs w:val="20"/>
        </w:rPr>
        <w:t>fertę dopełnił</w:t>
      </w:r>
      <w:r w:rsidR="00E152FF" w:rsidRPr="002A6A24">
        <w:rPr>
          <w:rFonts w:ascii="Arial" w:hAnsi="Arial" w:cs="Arial"/>
          <w:sz w:val="20"/>
          <w:szCs w:val="20"/>
        </w:rPr>
        <w:t>o</w:t>
      </w:r>
      <w:r w:rsidR="00F5140E" w:rsidRPr="002A6A24">
        <w:rPr>
          <w:rFonts w:ascii="Arial" w:hAnsi="Arial" w:cs="Arial"/>
          <w:sz w:val="20"/>
          <w:szCs w:val="20"/>
        </w:rPr>
        <w:t xml:space="preserve"> także Gemini Park Bielsko-Biała. Centrum handlowe zyskało aż </w:t>
      </w:r>
      <w:r w:rsidR="00E152FF" w:rsidRPr="002A6A24">
        <w:rPr>
          <w:rFonts w:ascii="Arial" w:hAnsi="Arial" w:cs="Arial"/>
          <w:sz w:val="20"/>
          <w:szCs w:val="20"/>
        </w:rPr>
        <w:t>7</w:t>
      </w:r>
      <w:r w:rsidR="00F5140E" w:rsidRPr="002A6A24">
        <w:rPr>
          <w:rFonts w:ascii="Arial" w:hAnsi="Arial" w:cs="Arial"/>
          <w:sz w:val="20"/>
          <w:szCs w:val="20"/>
        </w:rPr>
        <w:t xml:space="preserve"> nowych najemców. Wśród nich pojawiły się przede wszystkim marki modowe, a także nowy fitness club. W segmencie fashion centrum zyskało aż 4-krotnie większy od wcześniejszego salon marki Sinsay, a także takie brandy jak: Outhorn, Pit Bull West Coast czy POUPÉE MARILYN. </w:t>
      </w:r>
    </w:p>
    <w:p w14:paraId="306DE86A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79EC87" w14:textId="10AB4A3E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 xml:space="preserve">Na swój lokalny debiut Gemini Park </w:t>
      </w:r>
      <w:r w:rsidR="00E152FF" w:rsidRPr="002A6A24">
        <w:rPr>
          <w:rFonts w:ascii="Arial" w:hAnsi="Arial" w:cs="Arial"/>
          <w:sz w:val="20"/>
          <w:szCs w:val="20"/>
        </w:rPr>
        <w:t xml:space="preserve">Bielsko-Biała </w:t>
      </w:r>
      <w:r w:rsidRPr="002A6A24">
        <w:rPr>
          <w:rFonts w:ascii="Arial" w:hAnsi="Arial" w:cs="Arial"/>
          <w:sz w:val="20"/>
          <w:szCs w:val="20"/>
        </w:rPr>
        <w:t>wybrała natomiast dostępn</w:t>
      </w:r>
      <w:r w:rsidR="002A6A24">
        <w:rPr>
          <w:rFonts w:ascii="Arial" w:hAnsi="Arial" w:cs="Arial"/>
          <w:sz w:val="20"/>
          <w:szCs w:val="20"/>
        </w:rPr>
        <w:t>ą</w:t>
      </w:r>
      <w:r w:rsidRPr="002A6A24">
        <w:rPr>
          <w:rFonts w:ascii="Arial" w:hAnsi="Arial" w:cs="Arial"/>
          <w:sz w:val="20"/>
          <w:szCs w:val="20"/>
        </w:rPr>
        <w:t xml:space="preserve"> dla swoich klientów 24/7 sieć klubów fitness Just </w:t>
      </w:r>
      <w:r w:rsidR="006F36C2" w:rsidRPr="002A6A24">
        <w:rPr>
          <w:rFonts w:ascii="Arial" w:hAnsi="Arial" w:cs="Arial"/>
          <w:sz w:val="20"/>
          <w:szCs w:val="20"/>
        </w:rPr>
        <w:t>GYM</w:t>
      </w:r>
      <w:r w:rsidRPr="002A6A24">
        <w:rPr>
          <w:rFonts w:ascii="Arial" w:hAnsi="Arial" w:cs="Arial"/>
          <w:sz w:val="20"/>
          <w:szCs w:val="20"/>
        </w:rPr>
        <w:t xml:space="preserve">, która wynajęła </w:t>
      </w:r>
      <w:r w:rsidR="00E152FF" w:rsidRPr="002A6A24">
        <w:rPr>
          <w:rFonts w:ascii="Arial" w:hAnsi="Arial" w:cs="Arial"/>
          <w:sz w:val="20"/>
          <w:szCs w:val="20"/>
        </w:rPr>
        <w:t xml:space="preserve">w obiekcie </w:t>
      </w:r>
      <w:r w:rsidRPr="002A6A24">
        <w:rPr>
          <w:rFonts w:ascii="Arial" w:hAnsi="Arial" w:cs="Arial"/>
          <w:sz w:val="20"/>
          <w:szCs w:val="20"/>
        </w:rPr>
        <w:t xml:space="preserve">aż 2,2 tys. m kw. Ponadto, tenant-mix zyskał Prezent Marzeń, a także sklep dla zwierząt Maxi Zoo. Łącznie wszyscy nowi najemcy zajęli w galerii powierzchnię </w:t>
      </w:r>
      <w:r w:rsidR="00E152FF" w:rsidRPr="002A6A24">
        <w:rPr>
          <w:rFonts w:ascii="Arial" w:hAnsi="Arial" w:cs="Arial"/>
          <w:sz w:val="20"/>
          <w:szCs w:val="20"/>
        </w:rPr>
        <w:t xml:space="preserve">blisko </w:t>
      </w:r>
      <w:r w:rsidR="00E54AB4" w:rsidRPr="002A6A24">
        <w:rPr>
          <w:rFonts w:ascii="Arial" w:hAnsi="Arial" w:cs="Arial"/>
          <w:sz w:val="20"/>
          <w:szCs w:val="20"/>
        </w:rPr>
        <w:t>4,4 tys.</w:t>
      </w:r>
      <w:r w:rsidR="00E152FF" w:rsidRPr="002A6A24">
        <w:rPr>
          <w:rFonts w:ascii="Arial" w:hAnsi="Arial" w:cs="Arial"/>
          <w:sz w:val="20"/>
          <w:szCs w:val="20"/>
        </w:rPr>
        <w:t xml:space="preserve"> </w:t>
      </w:r>
      <w:r w:rsidRPr="002A6A24">
        <w:rPr>
          <w:rFonts w:ascii="Arial" w:hAnsi="Arial" w:cs="Arial"/>
          <w:sz w:val="20"/>
          <w:szCs w:val="20"/>
        </w:rPr>
        <w:t xml:space="preserve">m kw. </w:t>
      </w:r>
    </w:p>
    <w:p w14:paraId="77739C21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399AD2" w14:textId="74E152D9" w:rsidR="00F5140E" w:rsidRPr="002A6A24" w:rsidRDefault="00897F23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 xml:space="preserve">– </w:t>
      </w:r>
      <w:r w:rsidR="00F5140E" w:rsidRPr="002A6A24">
        <w:rPr>
          <w:rFonts w:ascii="Arial" w:hAnsi="Arial" w:cs="Arial"/>
          <w:sz w:val="20"/>
          <w:szCs w:val="20"/>
        </w:rPr>
        <w:t xml:space="preserve">2022 rok w Gemini Park Bielsko-Biała kończymy z bardzo dobrymi efektami prowadzonej tam </w:t>
      </w:r>
      <w:r w:rsidRPr="002A6A24">
        <w:rPr>
          <w:rFonts w:ascii="Arial" w:hAnsi="Arial" w:cs="Arial"/>
          <w:sz w:val="20"/>
          <w:szCs w:val="20"/>
        </w:rPr>
        <w:t>rekomercjalizacji</w:t>
      </w:r>
      <w:r w:rsidR="00F5140E" w:rsidRPr="002A6A24">
        <w:rPr>
          <w:rFonts w:ascii="Arial" w:hAnsi="Arial" w:cs="Arial"/>
          <w:sz w:val="20"/>
          <w:szCs w:val="20"/>
        </w:rPr>
        <w:t xml:space="preserve">. Nie tylko wzmocniliśmy ważny dla tej galerii segment, ale także pozyskaliśmy do tenant-mixu nowoczesny fitness club. Ten ostatni najemca był dla nas kluczowy. Centrum od lat kojarzy się ze sportem i rekreacją, dlatego istotne dla nas było zapewnienie lokalnemu </w:t>
      </w:r>
      <w:r w:rsidRPr="002A6A24">
        <w:rPr>
          <w:rFonts w:ascii="Arial" w:hAnsi="Arial" w:cs="Arial"/>
          <w:sz w:val="20"/>
          <w:szCs w:val="20"/>
        </w:rPr>
        <w:t>rynkowi świeżej i bogatej oferty</w:t>
      </w:r>
      <w:r w:rsidR="00F5140E" w:rsidRPr="002A6A24">
        <w:rPr>
          <w:rFonts w:ascii="Arial" w:hAnsi="Arial" w:cs="Arial"/>
          <w:sz w:val="20"/>
          <w:szCs w:val="20"/>
        </w:rPr>
        <w:t xml:space="preserve"> – dodaje.</w:t>
      </w:r>
    </w:p>
    <w:p w14:paraId="21F53572" w14:textId="77777777" w:rsidR="00F5140E" w:rsidRPr="002A6A24" w:rsidRDefault="00F5140E" w:rsidP="006F36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20"/>
          <w:szCs w:val="20"/>
        </w:rPr>
        <w:t xml:space="preserve"> </w:t>
      </w:r>
    </w:p>
    <w:p w14:paraId="57101102" w14:textId="77777777" w:rsidR="00F5140E" w:rsidRPr="002A6A24" w:rsidRDefault="00F5140E" w:rsidP="00F5140E">
      <w:pPr>
        <w:pStyle w:val="Bezodstpw"/>
        <w:rPr>
          <w:rFonts w:ascii="Arial" w:hAnsi="Arial" w:cs="Arial"/>
          <w:sz w:val="20"/>
          <w:szCs w:val="20"/>
        </w:rPr>
      </w:pPr>
    </w:p>
    <w:p w14:paraId="1E695537" w14:textId="77777777" w:rsidR="00F5140E" w:rsidRPr="002A6A24" w:rsidRDefault="00F5140E" w:rsidP="00F5140E">
      <w:pPr>
        <w:pStyle w:val="Bezodstpw"/>
        <w:rPr>
          <w:rFonts w:ascii="Arial" w:hAnsi="Arial" w:cs="Arial"/>
          <w:sz w:val="20"/>
          <w:szCs w:val="20"/>
        </w:rPr>
      </w:pPr>
    </w:p>
    <w:p w14:paraId="0B55D6E7" w14:textId="544E8515" w:rsidR="00841D2D" w:rsidRPr="002A6A24" w:rsidRDefault="00841D2D" w:rsidP="00897F23">
      <w:pPr>
        <w:rPr>
          <w:rFonts w:ascii="Arial" w:hAnsi="Arial" w:cs="Arial"/>
          <w:sz w:val="20"/>
          <w:szCs w:val="20"/>
        </w:rPr>
      </w:pPr>
      <w:r w:rsidRPr="002A6A24">
        <w:rPr>
          <w:rFonts w:ascii="Arial" w:hAnsi="Arial" w:cs="Arial"/>
          <w:sz w:val="16"/>
          <w:szCs w:val="16"/>
          <w:lang w:eastAsia="pl-PL"/>
        </w:rPr>
        <w:t>Źródło: Gemini Holding/Guarana PR</w:t>
      </w:r>
    </w:p>
    <w:p w14:paraId="0AA485FF" w14:textId="77777777" w:rsidR="00C92E43" w:rsidRPr="00BD6F75" w:rsidRDefault="00841D2D" w:rsidP="00323C1E">
      <w:pPr>
        <w:pStyle w:val="Bezodstpw"/>
        <w:jc w:val="both"/>
        <w:rPr>
          <w:rFonts w:ascii="Arial" w:hAnsi="Arial" w:cs="Arial"/>
          <w:sz w:val="16"/>
          <w:szCs w:val="16"/>
          <w:lang w:val="en-US"/>
        </w:rPr>
      </w:pPr>
      <w:r w:rsidRPr="002A6A24">
        <w:rPr>
          <w:rFonts w:ascii="Arial" w:hAnsi="Arial" w:cs="Arial"/>
          <w:sz w:val="16"/>
          <w:szCs w:val="16"/>
          <w:lang w:eastAsia="pl-PL"/>
        </w:rPr>
        <w:br/>
      </w:r>
      <w:r w:rsidR="00AE6201" w:rsidRPr="002A6A24">
        <w:rPr>
          <w:rFonts w:ascii="Arial" w:hAnsi="Arial" w:cs="Arial"/>
          <w:b/>
          <w:bCs/>
          <w:sz w:val="16"/>
          <w:szCs w:val="16"/>
        </w:rPr>
        <w:t>Gemini Holding Sp. z o.o.</w:t>
      </w:r>
      <w:r w:rsidR="00AE6201" w:rsidRPr="002A6A24">
        <w:rPr>
          <w:rFonts w:ascii="Arial" w:hAnsi="Arial" w:cs="Arial"/>
          <w:sz w:val="16"/>
          <w:szCs w:val="16"/>
        </w:rPr>
        <w:t xml:space="preserve">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r w:rsidR="00AE6201" w:rsidRPr="002A6A24">
        <w:rPr>
          <w:rFonts w:ascii="Arial" w:hAnsi="Arial" w:cs="Arial"/>
          <w:sz w:val="16"/>
          <w:szCs w:val="16"/>
          <w:lang w:val="en-US"/>
        </w:rPr>
        <w:t>Firma wyróżniana nagrodami m.in. European Property Awards, Eurobuild Awards, PRCH Retail Awards i CEE Retail Award</w:t>
      </w:r>
      <w:r w:rsidR="00425BDD" w:rsidRPr="002A6A24">
        <w:rPr>
          <w:rFonts w:ascii="Arial" w:hAnsi="Arial" w:cs="Arial"/>
          <w:sz w:val="16"/>
          <w:szCs w:val="16"/>
          <w:lang w:val="en-US"/>
        </w:rPr>
        <w:t>.</w:t>
      </w:r>
      <w:r w:rsidR="00425BDD" w:rsidRPr="00BD6F75">
        <w:rPr>
          <w:rFonts w:ascii="Arial" w:hAnsi="Arial" w:cs="Arial"/>
          <w:sz w:val="16"/>
          <w:szCs w:val="16"/>
          <w:lang w:val="en-US"/>
        </w:rPr>
        <w:t xml:space="preserve"> </w:t>
      </w:r>
    </w:p>
    <w:p w14:paraId="772214DC" w14:textId="7D99A6E4" w:rsidR="00841D2D" w:rsidRPr="00EF248F" w:rsidRDefault="00841D2D" w:rsidP="00323C1E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EF248F">
        <w:rPr>
          <w:rFonts w:ascii="Arial" w:hAnsi="Arial" w:cs="Arial"/>
          <w:sz w:val="18"/>
          <w:szCs w:val="18"/>
          <w:lang w:val="en-US" w:eastAsia="pl-PL"/>
        </w:rPr>
        <w:br/>
      </w:r>
    </w:p>
    <w:p w14:paraId="01111849" w14:textId="77777777" w:rsidR="00330E7C" w:rsidRPr="00EF248F" w:rsidRDefault="00330E7C" w:rsidP="00D775BD">
      <w:pPr>
        <w:pStyle w:val="Bezodstpw"/>
        <w:jc w:val="both"/>
        <w:rPr>
          <w:rFonts w:ascii="Arial" w:hAnsi="Arial" w:cs="Arial"/>
          <w:lang w:val="en-US"/>
        </w:rPr>
      </w:pPr>
    </w:p>
    <w:sectPr w:rsidR="00330E7C" w:rsidRPr="00EF24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4C14A" w14:textId="77777777" w:rsidR="00C27C66" w:rsidRDefault="00C27C66">
      <w:pPr>
        <w:spacing w:after="0" w:line="240" w:lineRule="auto"/>
      </w:pPr>
      <w:r>
        <w:separator/>
      </w:r>
    </w:p>
  </w:endnote>
  <w:endnote w:type="continuationSeparator" w:id="0">
    <w:p w14:paraId="2EB33FA1" w14:textId="77777777" w:rsidR="00C27C66" w:rsidRDefault="00C27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94F8E" w14:textId="77777777" w:rsidR="00C27C66" w:rsidRDefault="00C27C66">
      <w:pPr>
        <w:spacing w:after="0" w:line="240" w:lineRule="auto"/>
      </w:pPr>
      <w:r>
        <w:separator/>
      </w:r>
    </w:p>
  </w:footnote>
  <w:footnote w:type="continuationSeparator" w:id="0">
    <w:p w14:paraId="61ABD94F" w14:textId="77777777" w:rsidR="00C27C66" w:rsidRDefault="00C27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D2D"/>
    <w:rsid w:val="0000256C"/>
    <w:rsid w:val="0000628F"/>
    <w:rsid w:val="00021B82"/>
    <w:rsid w:val="00032079"/>
    <w:rsid w:val="00032396"/>
    <w:rsid w:val="000331DA"/>
    <w:rsid w:val="00033D77"/>
    <w:rsid w:val="000351BB"/>
    <w:rsid w:val="000443DC"/>
    <w:rsid w:val="00047D4A"/>
    <w:rsid w:val="0006565B"/>
    <w:rsid w:val="000668D4"/>
    <w:rsid w:val="00077569"/>
    <w:rsid w:val="00081EC6"/>
    <w:rsid w:val="00084BE8"/>
    <w:rsid w:val="0009157A"/>
    <w:rsid w:val="000A7CDD"/>
    <w:rsid w:val="000C054A"/>
    <w:rsid w:val="000C7359"/>
    <w:rsid w:val="0010039D"/>
    <w:rsid w:val="00153D50"/>
    <w:rsid w:val="00157792"/>
    <w:rsid w:val="00162C51"/>
    <w:rsid w:val="00167653"/>
    <w:rsid w:val="00186E6A"/>
    <w:rsid w:val="001942B0"/>
    <w:rsid w:val="00197BD2"/>
    <w:rsid w:val="001A69CB"/>
    <w:rsid w:val="001B7C74"/>
    <w:rsid w:val="001D220A"/>
    <w:rsid w:val="001E128F"/>
    <w:rsid w:val="001F0B7D"/>
    <w:rsid w:val="001F19FB"/>
    <w:rsid w:val="001F1F7D"/>
    <w:rsid w:val="001F4D82"/>
    <w:rsid w:val="001F748F"/>
    <w:rsid w:val="00207336"/>
    <w:rsid w:val="00220750"/>
    <w:rsid w:val="00227755"/>
    <w:rsid w:val="0024162D"/>
    <w:rsid w:val="00285221"/>
    <w:rsid w:val="002A0BD8"/>
    <w:rsid w:val="002A47DD"/>
    <w:rsid w:val="002A5C7A"/>
    <w:rsid w:val="002A6A24"/>
    <w:rsid w:val="002B2271"/>
    <w:rsid w:val="002B285A"/>
    <w:rsid w:val="002C23A3"/>
    <w:rsid w:val="002C7106"/>
    <w:rsid w:val="002D6BFF"/>
    <w:rsid w:val="002D6EEC"/>
    <w:rsid w:val="002E1952"/>
    <w:rsid w:val="002F1765"/>
    <w:rsid w:val="002F1B36"/>
    <w:rsid w:val="00302073"/>
    <w:rsid w:val="003138AC"/>
    <w:rsid w:val="00314233"/>
    <w:rsid w:val="00314E62"/>
    <w:rsid w:val="00316904"/>
    <w:rsid w:val="00317130"/>
    <w:rsid w:val="00320724"/>
    <w:rsid w:val="00323C1E"/>
    <w:rsid w:val="00330E7C"/>
    <w:rsid w:val="00337217"/>
    <w:rsid w:val="00341589"/>
    <w:rsid w:val="003424F1"/>
    <w:rsid w:val="00344024"/>
    <w:rsid w:val="003524DB"/>
    <w:rsid w:val="003611F1"/>
    <w:rsid w:val="003724CD"/>
    <w:rsid w:val="00372D8B"/>
    <w:rsid w:val="00374318"/>
    <w:rsid w:val="00384EC7"/>
    <w:rsid w:val="00387D09"/>
    <w:rsid w:val="003A0FCE"/>
    <w:rsid w:val="003A4048"/>
    <w:rsid w:val="003A7457"/>
    <w:rsid w:val="003B3DF5"/>
    <w:rsid w:val="003B7840"/>
    <w:rsid w:val="003C0F11"/>
    <w:rsid w:val="003C3338"/>
    <w:rsid w:val="003D197D"/>
    <w:rsid w:val="003D3665"/>
    <w:rsid w:val="003D7B9B"/>
    <w:rsid w:val="003F2E21"/>
    <w:rsid w:val="003F3645"/>
    <w:rsid w:val="003F3A0F"/>
    <w:rsid w:val="00412F57"/>
    <w:rsid w:val="004200AE"/>
    <w:rsid w:val="00425BDD"/>
    <w:rsid w:val="00427B91"/>
    <w:rsid w:val="00453FA6"/>
    <w:rsid w:val="004563A3"/>
    <w:rsid w:val="0047311A"/>
    <w:rsid w:val="004754FA"/>
    <w:rsid w:val="004830E8"/>
    <w:rsid w:val="00487A51"/>
    <w:rsid w:val="0049012F"/>
    <w:rsid w:val="00495E90"/>
    <w:rsid w:val="004A4C3C"/>
    <w:rsid w:val="004B070C"/>
    <w:rsid w:val="004B2824"/>
    <w:rsid w:val="004B43C8"/>
    <w:rsid w:val="004B5B3C"/>
    <w:rsid w:val="004D27FD"/>
    <w:rsid w:val="0050266B"/>
    <w:rsid w:val="00521A0C"/>
    <w:rsid w:val="00525561"/>
    <w:rsid w:val="00532CDC"/>
    <w:rsid w:val="0053392C"/>
    <w:rsid w:val="0054355B"/>
    <w:rsid w:val="00545E41"/>
    <w:rsid w:val="00564180"/>
    <w:rsid w:val="00591E13"/>
    <w:rsid w:val="00593036"/>
    <w:rsid w:val="00597247"/>
    <w:rsid w:val="005B068F"/>
    <w:rsid w:val="005D45D6"/>
    <w:rsid w:val="005D633D"/>
    <w:rsid w:val="005F184D"/>
    <w:rsid w:val="005F2059"/>
    <w:rsid w:val="00603750"/>
    <w:rsid w:val="006466AF"/>
    <w:rsid w:val="0065606E"/>
    <w:rsid w:val="0067301E"/>
    <w:rsid w:val="00676FE6"/>
    <w:rsid w:val="006B767A"/>
    <w:rsid w:val="006D2827"/>
    <w:rsid w:val="006D7B65"/>
    <w:rsid w:val="006E0CEE"/>
    <w:rsid w:val="006E336A"/>
    <w:rsid w:val="006F143D"/>
    <w:rsid w:val="006F36C2"/>
    <w:rsid w:val="006F3EDA"/>
    <w:rsid w:val="00715B1E"/>
    <w:rsid w:val="0071764B"/>
    <w:rsid w:val="00725D09"/>
    <w:rsid w:val="00751CA7"/>
    <w:rsid w:val="007539F3"/>
    <w:rsid w:val="0077712A"/>
    <w:rsid w:val="00786179"/>
    <w:rsid w:val="0078688F"/>
    <w:rsid w:val="007A5189"/>
    <w:rsid w:val="007A7542"/>
    <w:rsid w:val="007B6BCA"/>
    <w:rsid w:val="007C1518"/>
    <w:rsid w:val="007C67DA"/>
    <w:rsid w:val="007E1DD3"/>
    <w:rsid w:val="007E7EFA"/>
    <w:rsid w:val="007F63CE"/>
    <w:rsid w:val="00805B40"/>
    <w:rsid w:val="0081380E"/>
    <w:rsid w:val="00815AD4"/>
    <w:rsid w:val="00834484"/>
    <w:rsid w:val="00841D2D"/>
    <w:rsid w:val="00855AA6"/>
    <w:rsid w:val="00856ACA"/>
    <w:rsid w:val="00873953"/>
    <w:rsid w:val="0087451C"/>
    <w:rsid w:val="00876FD5"/>
    <w:rsid w:val="00890C9D"/>
    <w:rsid w:val="00897F23"/>
    <w:rsid w:val="008B3366"/>
    <w:rsid w:val="008E48C1"/>
    <w:rsid w:val="0090013E"/>
    <w:rsid w:val="00902B2F"/>
    <w:rsid w:val="00912DB9"/>
    <w:rsid w:val="009313B4"/>
    <w:rsid w:val="00947121"/>
    <w:rsid w:val="00952DEC"/>
    <w:rsid w:val="0095710A"/>
    <w:rsid w:val="0095785C"/>
    <w:rsid w:val="00977708"/>
    <w:rsid w:val="009913DD"/>
    <w:rsid w:val="009930E8"/>
    <w:rsid w:val="009931FB"/>
    <w:rsid w:val="009949D3"/>
    <w:rsid w:val="009A7FCE"/>
    <w:rsid w:val="009B1A6D"/>
    <w:rsid w:val="009E2E52"/>
    <w:rsid w:val="009F3F3C"/>
    <w:rsid w:val="00A128F1"/>
    <w:rsid w:val="00A25F7F"/>
    <w:rsid w:val="00A44958"/>
    <w:rsid w:val="00A474AA"/>
    <w:rsid w:val="00A53AFC"/>
    <w:rsid w:val="00A668A6"/>
    <w:rsid w:val="00A72B0D"/>
    <w:rsid w:val="00A76F40"/>
    <w:rsid w:val="00A77EE8"/>
    <w:rsid w:val="00A932CF"/>
    <w:rsid w:val="00A94B47"/>
    <w:rsid w:val="00AD3C51"/>
    <w:rsid w:val="00AD66C1"/>
    <w:rsid w:val="00AE6201"/>
    <w:rsid w:val="00AF1ED8"/>
    <w:rsid w:val="00AF7FA3"/>
    <w:rsid w:val="00B06200"/>
    <w:rsid w:val="00B10B35"/>
    <w:rsid w:val="00B157AE"/>
    <w:rsid w:val="00B3580C"/>
    <w:rsid w:val="00B36C97"/>
    <w:rsid w:val="00B63623"/>
    <w:rsid w:val="00B66469"/>
    <w:rsid w:val="00B66BEF"/>
    <w:rsid w:val="00B703D6"/>
    <w:rsid w:val="00B77C0C"/>
    <w:rsid w:val="00B9020B"/>
    <w:rsid w:val="00B9138F"/>
    <w:rsid w:val="00BA14FC"/>
    <w:rsid w:val="00BB3011"/>
    <w:rsid w:val="00BB47A3"/>
    <w:rsid w:val="00BB4E93"/>
    <w:rsid w:val="00BB63D1"/>
    <w:rsid w:val="00BB7A2A"/>
    <w:rsid w:val="00BD6F75"/>
    <w:rsid w:val="00BE5D49"/>
    <w:rsid w:val="00BE7101"/>
    <w:rsid w:val="00BF081A"/>
    <w:rsid w:val="00BF4788"/>
    <w:rsid w:val="00C005B7"/>
    <w:rsid w:val="00C046B8"/>
    <w:rsid w:val="00C23A9F"/>
    <w:rsid w:val="00C24148"/>
    <w:rsid w:val="00C27C66"/>
    <w:rsid w:val="00C31FA4"/>
    <w:rsid w:val="00C6167F"/>
    <w:rsid w:val="00C75C01"/>
    <w:rsid w:val="00C76E2E"/>
    <w:rsid w:val="00C771AB"/>
    <w:rsid w:val="00C86639"/>
    <w:rsid w:val="00C92E43"/>
    <w:rsid w:val="00C959DB"/>
    <w:rsid w:val="00CA158B"/>
    <w:rsid w:val="00CC2C9C"/>
    <w:rsid w:val="00CD23E3"/>
    <w:rsid w:val="00CE015E"/>
    <w:rsid w:val="00CE77CD"/>
    <w:rsid w:val="00CE7EA7"/>
    <w:rsid w:val="00D2093F"/>
    <w:rsid w:val="00D5199E"/>
    <w:rsid w:val="00D62761"/>
    <w:rsid w:val="00D670FA"/>
    <w:rsid w:val="00D7411A"/>
    <w:rsid w:val="00D775BD"/>
    <w:rsid w:val="00D809B8"/>
    <w:rsid w:val="00D82A45"/>
    <w:rsid w:val="00D83047"/>
    <w:rsid w:val="00D9333E"/>
    <w:rsid w:val="00DA29A5"/>
    <w:rsid w:val="00DC2C34"/>
    <w:rsid w:val="00DC5FA3"/>
    <w:rsid w:val="00DD2719"/>
    <w:rsid w:val="00DD6801"/>
    <w:rsid w:val="00DF2580"/>
    <w:rsid w:val="00DF2DCA"/>
    <w:rsid w:val="00DF7F7D"/>
    <w:rsid w:val="00E04363"/>
    <w:rsid w:val="00E05E02"/>
    <w:rsid w:val="00E07E21"/>
    <w:rsid w:val="00E1076A"/>
    <w:rsid w:val="00E1171B"/>
    <w:rsid w:val="00E152FF"/>
    <w:rsid w:val="00E23BDB"/>
    <w:rsid w:val="00E2535C"/>
    <w:rsid w:val="00E3028D"/>
    <w:rsid w:val="00E33721"/>
    <w:rsid w:val="00E37490"/>
    <w:rsid w:val="00E54AB4"/>
    <w:rsid w:val="00E553F8"/>
    <w:rsid w:val="00E62207"/>
    <w:rsid w:val="00E67DD3"/>
    <w:rsid w:val="00E74CAB"/>
    <w:rsid w:val="00E80B55"/>
    <w:rsid w:val="00E86117"/>
    <w:rsid w:val="00E9378D"/>
    <w:rsid w:val="00E962B3"/>
    <w:rsid w:val="00E97A4D"/>
    <w:rsid w:val="00EA7378"/>
    <w:rsid w:val="00EC6A53"/>
    <w:rsid w:val="00EF248F"/>
    <w:rsid w:val="00EF306C"/>
    <w:rsid w:val="00EF75E6"/>
    <w:rsid w:val="00F103D1"/>
    <w:rsid w:val="00F1354B"/>
    <w:rsid w:val="00F319F8"/>
    <w:rsid w:val="00F3741F"/>
    <w:rsid w:val="00F5140E"/>
    <w:rsid w:val="00F52F76"/>
    <w:rsid w:val="00F53A30"/>
    <w:rsid w:val="00F634FB"/>
    <w:rsid w:val="00F70B19"/>
    <w:rsid w:val="00F75014"/>
    <w:rsid w:val="00F75DDF"/>
    <w:rsid w:val="00F81029"/>
    <w:rsid w:val="00F87654"/>
    <w:rsid w:val="00F87D88"/>
    <w:rsid w:val="00F95431"/>
    <w:rsid w:val="00FA06F9"/>
    <w:rsid w:val="00FB2D0F"/>
    <w:rsid w:val="00FB343E"/>
    <w:rsid w:val="00FC0007"/>
    <w:rsid w:val="00FC190E"/>
    <w:rsid w:val="00FC5B9C"/>
    <w:rsid w:val="00FC749F"/>
    <w:rsid w:val="00FE0136"/>
    <w:rsid w:val="00FE6CBD"/>
    <w:rsid w:val="00FF0E1C"/>
    <w:rsid w:val="00FF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docId w15:val="{BA0E917A-09A1-435D-8421-B07A257EE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E90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A69CB"/>
    <w:pPr>
      <w:spacing w:after="0" w:line="240" w:lineRule="auto"/>
    </w:pPr>
    <w:rPr>
      <w:rFonts w:ascii="Calibri" w:eastAsia="Calibri" w:hAnsi="Calibri" w:cs="Times New Roman"/>
    </w:rPr>
  </w:style>
  <w:style w:type="table" w:styleId="Jasnalista">
    <w:name w:val="Light List"/>
    <w:basedOn w:val="Standardowy"/>
    <w:uiPriority w:val="61"/>
    <w:rsid w:val="00593036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7F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7FA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7F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BD045-9634-408C-9AB2-CDA013903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819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Pietrzak</dc:creator>
  <cp:lastModifiedBy>Tomasz Pietrzak</cp:lastModifiedBy>
  <cp:revision>4</cp:revision>
  <dcterms:created xsi:type="dcterms:W3CDTF">2022-12-29T23:31:00Z</dcterms:created>
  <dcterms:modified xsi:type="dcterms:W3CDTF">2022-12-29T23:31:00Z</dcterms:modified>
</cp:coreProperties>
</file>