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0B739" w14:textId="51C29801" w:rsidR="004B5B3C" w:rsidRPr="00C86639" w:rsidRDefault="004B5B3C" w:rsidP="001F748F">
      <w:pPr>
        <w:pStyle w:val="Bezodstpw"/>
        <w:rPr>
          <w:rFonts w:ascii="Arial" w:hAnsi="Arial" w:cs="Arial"/>
          <w:b/>
          <w:bCs/>
          <w:sz w:val="26"/>
          <w:szCs w:val="26"/>
          <w:lang w:eastAsia="pl-PL"/>
        </w:rPr>
      </w:pPr>
      <w:r w:rsidRPr="00C86639">
        <w:rPr>
          <w:rFonts w:ascii="Arial" w:hAnsi="Arial" w:cs="Arial"/>
          <w:sz w:val="20"/>
          <w:szCs w:val="20"/>
          <w:lang w:eastAsia="pl-PL"/>
        </w:rPr>
        <w:t xml:space="preserve">Informacja prasowa: </w:t>
      </w:r>
      <w:r w:rsidR="000C7359">
        <w:rPr>
          <w:rFonts w:ascii="Arial" w:hAnsi="Arial" w:cs="Arial"/>
          <w:sz w:val="20"/>
          <w:szCs w:val="20"/>
          <w:lang w:eastAsia="pl-PL"/>
        </w:rPr>
        <w:t>29</w:t>
      </w:r>
      <w:r w:rsidRPr="00C86639">
        <w:rPr>
          <w:rFonts w:ascii="Arial" w:hAnsi="Arial" w:cs="Arial"/>
          <w:sz w:val="20"/>
          <w:szCs w:val="20"/>
          <w:lang w:eastAsia="pl-PL"/>
        </w:rPr>
        <w:t>-</w:t>
      </w:r>
      <w:r w:rsidR="00E86117" w:rsidRPr="00C86639">
        <w:rPr>
          <w:rFonts w:ascii="Arial" w:hAnsi="Arial" w:cs="Arial"/>
          <w:sz w:val="20"/>
          <w:szCs w:val="20"/>
          <w:lang w:eastAsia="pl-PL"/>
        </w:rPr>
        <w:t>1</w:t>
      </w:r>
      <w:r w:rsidR="00487A51" w:rsidRPr="00C86639">
        <w:rPr>
          <w:rFonts w:ascii="Arial" w:hAnsi="Arial" w:cs="Arial"/>
          <w:sz w:val="20"/>
          <w:szCs w:val="20"/>
          <w:lang w:eastAsia="pl-PL"/>
        </w:rPr>
        <w:t>1</w:t>
      </w:r>
      <w:r w:rsidRPr="00C86639">
        <w:rPr>
          <w:rFonts w:ascii="Arial" w:hAnsi="Arial" w:cs="Arial"/>
          <w:sz w:val="20"/>
          <w:szCs w:val="20"/>
          <w:lang w:eastAsia="pl-PL"/>
        </w:rPr>
        <w:t>-2022, Kraków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Biuro Prasowe Gemini Holding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Tomasz Pietrzak/Guarana Public Relations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tel. 509 106 256 mail. tomasz.pietrzak[at]guaranapr.pl</w:t>
      </w:r>
    </w:p>
    <w:p w14:paraId="13B15548" w14:textId="77777777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3D439E00" w14:textId="77777777" w:rsidR="004B5B3C" w:rsidRDefault="004B5B3C" w:rsidP="00C86639">
      <w:pPr>
        <w:pStyle w:val="Bezodstpw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310C6119" w14:textId="7FCDE123" w:rsidR="00C86639" w:rsidRPr="00F95431" w:rsidRDefault="00C86639" w:rsidP="00C86639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F95431">
        <w:rPr>
          <w:rFonts w:ascii="Arial" w:hAnsi="Arial" w:cs="Arial"/>
          <w:b/>
          <w:bCs/>
          <w:sz w:val="26"/>
          <w:szCs w:val="26"/>
        </w:rPr>
        <w:t xml:space="preserve">Gemini Park Tychy i Gemini Park Bielsko-Biała </w:t>
      </w:r>
      <w:r w:rsidRPr="00F95431">
        <w:rPr>
          <w:rFonts w:ascii="Arial" w:hAnsi="Arial" w:cs="Arial"/>
          <w:b/>
          <w:bCs/>
          <w:sz w:val="26"/>
          <w:szCs w:val="26"/>
        </w:rPr>
        <w:br/>
        <w:t>triumfują na gali rozdania PRCH Retail Awards</w:t>
      </w:r>
    </w:p>
    <w:p w14:paraId="42F5BA46" w14:textId="18430330" w:rsidR="00C86639" w:rsidRDefault="00C86639" w:rsidP="00C86639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5DDE0B7F" w14:textId="77777777" w:rsidR="00C86639" w:rsidRPr="00795595" w:rsidRDefault="00C86639" w:rsidP="00C86639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67F7E020" w14:textId="2C817356" w:rsidR="00C86639" w:rsidRDefault="003F3645" w:rsidP="00C866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XIII</w:t>
      </w:r>
      <w:r w:rsidR="00C86639" w:rsidRPr="00795595">
        <w:rPr>
          <w:rFonts w:ascii="Arial" w:hAnsi="Arial" w:cs="Arial"/>
          <w:b/>
          <w:bCs/>
          <w:sz w:val="20"/>
          <w:szCs w:val="20"/>
        </w:rPr>
        <w:t xml:space="preserve"> edycja nagród PRCH Retail Awards okazała się szczęśliwa nie tylko dla organizatorów, którzy odnotowali rekordową liczbę zgłoszeń - aż 118, ale także dla Gemini Holding. Centra Gemini Park Tychy i Gemini Park Bielsko-Biała zgarnęły dla siebie aż dwie </w:t>
      </w:r>
      <w:r w:rsidR="00C86639">
        <w:rPr>
          <w:rFonts w:ascii="Arial" w:hAnsi="Arial" w:cs="Arial"/>
          <w:b/>
          <w:bCs/>
          <w:sz w:val="20"/>
          <w:szCs w:val="20"/>
        </w:rPr>
        <w:t xml:space="preserve">kluczowe </w:t>
      </w:r>
      <w:r w:rsidR="00C86639" w:rsidRPr="00795595">
        <w:rPr>
          <w:rFonts w:ascii="Arial" w:hAnsi="Arial" w:cs="Arial"/>
          <w:b/>
          <w:bCs/>
          <w:sz w:val="20"/>
          <w:szCs w:val="20"/>
        </w:rPr>
        <w:t>nagrody</w:t>
      </w:r>
      <w:r w:rsidR="00C86639">
        <w:rPr>
          <w:rFonts w:ascii="Arial" w:hAnsi="Arial" w:cs="Arial"/>
          <w:b/>
          <w:bCs/>
          <w:sz w:val="20"/>
          <w:szCs w:val="20"/>
        </w:rPr>
        <w:t>.</w:t>
      </w:r>
    </w:p>
    <w:p w14:paraId="2B5E1D85" w14:textId="77777777" w:rsidR="00C86639" w:rsidRDefault="00C86639" w:rsidP="00C866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9C37935" w14:textId="0307599C" w:rsidR="00C86639" w:rsidRPr="0041016D" w:rsidRDefault="00C86639" w:rsidP="00C866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1016D">
        <w:rPr>
          <w:rFonts w:ascii="Arial" w:hAnsi="Arial" w:cs="Arial"/>
          <w:b/>
          <w:bCs/>
          <w:sz w:val="20"/>
          <w:szCs w:val="20"/>
        </w:rPr>
        <w:t>Buy&amp;</w:t>
      </w:r>
      <w:r w:rsidR="00E62207">
        <w:rPr>
          <w:rFonts w:ascii="Arial" w:hAnsi="Arial" w:cs="Arial"/>
          <w:b/>
          <w:bCs/>
          <w:sz w:val="20"/>
          <w:szCs w:val="20"/>
        </w:rPr>
        <w:t>get</w:t>
      </w:r>
      <w:r w:rsidRPr="0041016D">
        <w:rPr>
          <w:rFonts w:ascii="Arial" w:hAnsi="Arial" w:cs="Arial"/>
          <w:b/>
          <w:bCs/>
          <w:sz w:val="20"/>
          <w:szCs w:val="20"/>
        </w:rPr>
        <w:t xml:space="preserve"> z Edwardem Dwurnikiem nagrodzone</w:t>
      </w:r>
    </w:p>
    <w:p w14:paraId="5B0DE003" w14:textId="7B553997" w:rsidR="00C86639" w:rsidRPr="00EC1DF0" w:rsidRDefault="00C86639" w:rsidP="00C866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1016D">
        <w:rPr>
          <w:rFonts w:ascii="Arial" w:hAnsi="Arial" w:cs="Arial"/>
          <w:sz w:val="20"/>
          <w:szCs w:val="20"/>
        </w:rPr>
        <w:t>Ze złotem</w:t>
      </w:r>
      <w:r w:rsidR="002C7106">
        <w:rPr>
          <w:rFonts w:ascii="Arial" w:hAnsi="Arial" w:cs="Arial"/>
          <w:sz w:val="20"/>
          <w:szCs w:val="20"/>
        </w:rPr>
        <w:t xml:space="preserve"> </w:t>
      </w:r>
      <w:r w:rsidRPr="0041016D">
        <w:rPr>
          <w:rFonts w:ascii="Arial" w:hAnsi="Arial" w:cs="Arial"/>
          <w:sz w:val="20"/>
          <w:szCs w:val="20"/>
        </w:rPr>
        <w:t>za kampanię prosprzedażową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75087">
        <w:rPr>
          <w:rFonts w:ascii="Arial" w:hAnsi="Arial" w:cs="Arial"/>
          <w:sz w:val="20"/>
          <w:szCs w:val="20"/>
        </w:rPr>
        <w:t>„Zrób zakupy i odbierz nagrody z motywem obrazu „Tychy” Edwarda Dwurnika”</w:t>
      </w:r>
      <w:r>
        <w:rPr>
          <w:rFonts w:ascii="Arial" w:hAnsi="Arial" w:cs="Arial"/>
          <w:sz w:val="20"/>
          <w:szCs w:val="20"/>
        </w:rPr>
        <w:t xml:space="preserve"> wrócił do domu Gemini Park Tychy</w:t>
      </w:r>
      <w:r w:rsidRPr="00D75087">
        <w:rPr>
          <w:rFonts w:ascii="Arial" w:hAnsi="Arial" w:cs="Arial"/>
          <w:sz w:val="20"/>
          <w:szCs w:val="20"/>
        </w:rPr>
        <w:t>. Jury doceniło świeże spojrzenie na formułę akcji buy&amp;get</w:t>
      </w:r>
      <w:r>
        <w:rPr>
          <w:rFonts w:ascii="Arial" w:hAnsi="Arial" w:cs="Arial"/>
          <w:sz w:val="20"/>
          <w:szCs w:val="20"/>
        </w:rPr>
        <w:t>, a także jej oryginalny kontekst</w:t>
      </w:r>
      <w:r w:rsidRPr="00D75087">
        <w:rPr>
          <w:rFonts w:ascii="Arial" w:hAnsi="Arial" w:cs="Arial"/>
          <w:sz w:val="20"/>
          <w:szCs w:val="20"/>
        </w:rPr>
        <w:t>. Tworząc upominki, mające premiować klientów</w:t>
      </w:r>
      <w:r w:rsidR="00E62207">
        <w:rPr>
          <w:rFonts w:ascii="Arial" w:hAnsi="Arial" w:cs="Arial"/>
          <w:sz w:val="20"/>
          <w:szCs w:val="20"/>
        </w:rPr>
        <w:t>,</w:t>
      </w:r>
      <w:r w:rsidRPr="00D7508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obiekt</w:t>
      </w:r>
      <w:r w:rsidRPr="00D75087">
        <w:rPr>
          <w:rFonts w:ascii="Arial" w:hAnsi="Arial" w:cs="Arial"/>
          <w:sz w:val="20"/>
          <w:szCs w:val="20"/>
        </w:rPr>
        <w:t xml:space="preserve"> sięgnął po prawdziwe arcydzieło sztuki współczesnej – obraz „Tychy” zlecony w 2018 r. Edwardowi Dwurnikowi, wybitnemu polskiemu artyście</w:t>
      </w:r>
      <w:r>
        <w:rPr>
          <w:rFonts w:ascii="Arial" w:hAnsi="Arial" w:cs="Arial"/>
          <w:sz w:val="20"/>
          <w:szCs w:val="20"/>
        </w:rPr>
        <w:t>.</w:t>
      </w:r>
    </w:p>
    <w:p w14:paraId="3E57B360" w14:textId="77777777" w:rsidR="00C86639" w:rsidRPr="00D75087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892D03" w14:textId="6D7FF726" w:rsidR="00C86639" w:rsidRPr="00D75087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75087">
        <w:rPr>
          <w:rFonts w:ascii="Arial" w:hAnsi="Arial" w:cs="Arial"/>
          <w:sz w:val="20"/>
          <w:szCs w:val="20"/>
        </w:rPr>
        <w:t xml:space="preserve">Na jego kanwie stworzono serię </w:t>
      </w:r>
      <w:r>
        <w:rPr>
          <w:rFonts w:ascii="Arial" w:hAnsi="Arial" w:cs="Arial"/>
          <w:sz w:val="20"/>
          <w:szCs w:val="20"/>
        </w:rPr>
        <w:t xml:space="preserve">unikalnych </w:t>
      </w:r>
      <w:r w:rsidRPr="00D75087">
        <w:rPr>
          <w:rFonts w:ascii="Arial" w:hAnsi="Arial" w:cs="Arial"/>
          <w:sz w:val="20"/>
          <w:szCs w:val="20"/>
        </w:rPr>
        <w:t>giftów, które klienci mogli odebrać po okazaniu paragonu</w:t>
      </w:r>
      <w:r w:rsidR="00E62207">
        <w:rPr>
          <w:rFonts w:ascii="Arial" w:hAnsi="Arial" w:cs="Arial"/>
          <w:sz w:val="20"/>
          <w:szCs w:val="20"/>
        </w:rPr>
        <w:t xml:space="preserve"> za zakupy o wartości 100, 300 lub 500 zł</w:t>
      </w:r>
      <w:r>
        <w:rPr>
          <w:rFonts w:ascii="Arial" w:hAnsi="Arial" w:cs="Arial"/>
          <w:sz w:val="20"/>
          <w:szCs w:val="20"/>
        </w:rPr>
        <w:t xml:space="preserve">. </w:t>
      </w:r>
      <w:r w:rsidRPr="00D75087">
        <w:rPr>
          <w:rFonts w:ascii="Arial" w:hAnsi="Arial" w:cs="Arial"/>
          <w:sz w:val="20"/>
          <w:szCs w:val="20"/>
        </w:rPr>
        <w:t xml:space="preserve">W sumie zaprojektowano aż 9 różnych upominków </w:t>
      </w:r>
      <w:r>
        <w:rPr>
          <w:rFonts w:ascii="Arial" w:hAnsi="Arial" w:cs="Arial"/>
          <w:sz w:val="20"/>
          <w:szCs w:val="20"/>
        </w:rPr>
        <w:t>m.in. parasole, poszetki czy kominy.</w:t>
      </w:r>
      <w:r w:rsidRPr="00D75087">
        <w:rPr>
          <w:rFonts w:ascii="Arial" w:hAnsi="Arial" w:cs="Arial"/>
          <w:sz w:val="20"/>
          <w:szCs w:val="20"/>
        </w:rPr>
        <w:t xml:space="preserve"> Nietypowa była także oprawa akcji. </w:t>
      </w:r>
      <w:r>
        <w:rPr>
          <w:rFonts w:ascii="Arial" w:hAnsi="Arial" w:cs="Arial"/>
          <w:sz w:val="20"/>
          <w:szCs w:val="20"/>
        </w:rPr>
        <w:t>W</w:t>
      </w:r>
      <w:r w:rsidRPr="00D75087">
        <w:rPr>
          <w:rFonts w:ascii="Arial" w:hAnsi="Arial" w:cs="Arial"/>
          <w:sz w:val="20"/>
          <w:szCs w:val="20"/>
        </w:rPr>
        <w:t>art kilkaset tysięcy</w:t>
      </w:r>
      <w:r w:rsidR="00E62207">
        <w:rPr>
          <w:rFonts w:ascii="Arial" w:hAnsi="Arial" w:cs="Arial"/>
          <w:sz w:val="20"/>
          <w:szCs w:val="20"/>
        </w:rPr>
        <w:t xml:space="preserve"> złotych</w:t>
      </w:r>
      <w:r w:rsidRPr="00D75087">
        <w:rPr>
          <w:rFonts w:ascii="Arial" w:hAnsi="Arial" w:cs="Arial"/>
          <w:sz w:val="20"/>
          <w:szCs w:val="20"/>
        </w:rPr>
        <w:t xml:space="preserve"> obraz, który pojawił się na gadżetach, wystawiono w jednej ze sklepowych witryn, którą zaaranżowano </w:t>
      </w:r>
      <w:r>
        <w:rPr>
          <w:rFonts w:ascii="Arial" w:hAnsi="Arial" w:cs="Arial"/>
          <w:sz w:val="20"/>
          <w:szCs w:val="20"/>
        </w:rPr>
        <w:t>jak</w:t>
      </w:r>
      <w:r w:rsidRPr="00D75087">
        <w:rPr>
          <w:rFonts w:ascii="Arial" w:hAnsi="Arial" w:cs="Arial"/>
          <w:sz w:val="20"/>
          <w:szCs w:val="20"/>
        </w:rPr>
        <w:t xml:space="preserve"> muzeum sztuki. Ekspozycji towarzyszyła także wystawa prac uczniów tyskich szkół, którzy stworzyli prace zainspirowane</w:t>
      </w:r>
      <w:r>
        <w:rPr>
          <w:rFonts w:ascii="Arial" w:hAnsi="Arial" w:cs="Arial"/>
          <w:sz w:val="20"/>
          <w:szCs w:val="20"/>
        </w:rPr>
        <w:t xml:space="preserve"> miastem i stylem Dwurnika.</w:t>
      </w:r>
      <w:r w:rsidRPr="00D75087">
        <w:rPr>
          <w:rFonts w:ascii="Arial" w:hAnsi="Arial" w:cs="Arial"/>
          <w:sz w:val="20"/>
          <w:szCs w:val="20"/>
        </w:rPr>
        <w:t xml:space="preserve"> </w:t>
      </w:r>
    </w:p>
    <w:p w14:paraId="3A909C57" w14:textId="77777777" w:rsidR="00C86639" w:rsidRPr="00D75087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CA7DAF" w14:textId="479F406F" w:rsidR="00C86639" w:rsidRPr="00D75087" w:rsidRDefault="00C86639" w:rsidP="00C866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Pr="00D75087">
        <w:rPr>
          <w:rFonts w:ascii="Arial" w:hAnsi="Arial" w:cs="Arial"/>
          <w:sz w:val="20"/>
          <w:szCs w:val="20"/>
        </w:rPr>
        <w:t>Projektując akcję chcieliśmy odejść od standardowej formuły, dając naszym klientom nie tylko upominek za zrobione zakupy, ale kawałek prawdziwego</w:t>
      </w:r>
      <w:r>
        <w:rPr>
          <w:rFonts w:ascii="Arial" w:hAnsi="Arial" w:cs="Arial"/>
          <w:sz w:val="20"/>
          <w:szCs w:val="20"/>
        </w:rPr>
        <w:t>, cennego</w:t>
      </w:r>
      <w:r w:rsidRPr="00D75087">
        <w:rPr>
          <w:rFonts w:ascii="Arial" w:hAnsi="Arial" w:cs="Arial"/>
          <w:sz w:val="20"/>
          <w:szCs w:val="20"/>
        </w:rPr>
        <w:t xml:space="preserve"> dzieła sztuki, które przedstawia ich miasto i sąsiedztwo. Zależało nam na tym, aby stworzone </w:t>
      </w:r>
      <w:r>
        <w:rPr>
          <w:rFonts w:ascii="Arial" w:hAnsi="Arial" w:cs="Arial"/>
          <w:sz w:val="20"/>
          <w:szCs w:val="20"/>
        </w:rPr>
        <w:t>gifty</w:t>
      </w:r>
      <w:r w:rsidRPr="00D75087">
        <w:rPr>
          <w:rFonts w:ascii="Arial" w:hAnsi="Arial" w:cs="Arial"/>
          <w:sz w:val="20"/>
          <w:szCs w:val="20"/>
        </w:rPr>
        <w:t xml:space="preserve"> budził</w:t>
      </w:r>
      <w:r w:rsidR="00E62207">
        <w:rPr>
          <w:rFonts w:ascii="Arial" w:hAnsi="Arial" w:cs="Arial"/>
          <w:sz w:val="20"/>
          <w:szCs w:val="20"/>
        </w:rPr>
        <w:t>y</w:t>
      </w:r>
      <w:r w:rsidRPr="00D75087">
        <w:rPr>
          <w:rFonts w:ascii="Arial" w:hAnsi="Arial" w:cs="Arial"/>
          <w:sz w:val="20"/>
          <w:szCs w:val="20"/>
        </w:rPr>
        <w:t xml:space="preserve"> ciekawość, a z czasem stały się </w:t>
      </w:r>
      <w:r>
        <w:rPr>
          <w:rFonts w:ascii="Arial" w:hAnsi="Arial" w:cs="Arial"/>
          <w:sz w:val="20"/>
          <w:szCs w:val="20"/>
        </w:rPr>
        <w:t xml:space="preserve">także pożądanymi </w:t>
      </w:r>
      <w:r w:rsidRPr="00D75087">
        <w:rPr>
          <w:rFonts w:ascii="Arial" w:hAnsi="Arial" w:cs="Arial"/>
          <w:sz w:val="20"/>
          <w:szCs w:val="20"/>
        </w:rPr>
        <w:t xml:space="preserve">przedmiotami kolekcjonerskimi – </w:t>
      </w:r>
      <w:r w:rsidRPr="00D75087">
        <w:rPr>
          <w:rFonts w:ascii="Arial" w:hAnsi="Arial" w:cs="Arial"/>
          <w:b/>
          <w:bCs/>
          <w:sz w:val="20"/>
          <w:szCs w:val="20"/>
        </w:rPr>
        <w:t xml:space="preserve">mówi Aleksandra Zawodzińska, dyrektor </w:t>
      </w:r>
      <w:r w:rsidR="002F1765">
        <w:rPr>
          <w:rFonts w:ascii="Arial" w:hAnsi="Arial" w:cs="Arial"/>
          <w:b/>
          <w:bCs/>
          <w:sz w:val="20"/>
          <w:szCs w:val="20"/>
        </w:rPr>
        <w:t xml:space="preserve">ds. </w:t>
      </w:r>
      <w:r w:rsidRPr="00D75087">
        <w:rPr>
          <w:rFonts w:ascii="Arial" w:hAnsi="Arial" w:cs="Arial"/>
          <w:b/>
          <w:bCs/>
          <w:sz w:val="20"/>
          <w:szCs w:val="20"/>
        </w:rPr>
        <w:t>marketingu i PR Gemini Park Tychy.</w:t>
      </w:r>
    </w:p>
    <w:p w14:paraId="6B4498BC" w14:textId="77777777" w:rsidR="00C86639" w:rsidRPr="00D75087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A44F4B" w14:textId="14BEADE4" w:rsidR="00C86639" w:rsidRPr="00D75087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Pr="00D75087">
        <w:rPr>
          <w:rFonts w:ascii="Arial" w:hAnsi="Arial" w:cs="Arial"/>
          <w:sz w:val="20"/>
          <w:szCs w:val="20"/>
        </w:rPr>
        <w:t xml:space="preserve">Wykorzystując dzieło rangi muzealnej, które w dodatku przedstawia nasze miasto, osiągnęliśmy ten efekt. Wzbudziliśmy </w:t>
      </w:r>
      <w:r>
        <w:rPr>
          <w:rFonts w:ascii="Arial" w:hAnsi="Arial" w:cs="Arial"/>
          <w:sz w:val="20"/>
          <w:szCs w:val="20"/>
        </w:rPr>
        <w:t>zainteresowanie</w:t>
      </w:r>
      <w:r w:rsidRPr="00D75087">
        <w:rPr>
          <w:rFonts w:ascii="Arial" w:hAnsi="Arial" w:cs="Arial"/>
          <w:sz w:val="20"/>
          <w:szCs w:val="20"/>
        </w:rPr>
        <w:t xml:space="preserve"> tyszan i wielbicieli sztuki, ale także </w:t>
      </w:r>
      <w:r w:rsidR="00E62207">
        <w:rPr>
          <w:rFonts w:ascii="Arial" w:hAnsi="Arial" w:cs="Arial"/>
          <w:sz w:val="20"/>
          <w:szCs w:val="20"/>
        </w:rPr>
        <w:t>zrealizowaliśmy</w:t>
      </w:r>
      <w:r>
        <w:rPr>
          <w:rFonts w:ascii="Arial" w:hAnsi="Arial" w:cs="Arial"/>
          <w:sz w:val="20"/>
          <w:szCs w:val="20"/>
        </w:rPr>
        <w:t xml:space="preserve"> założony</w:t>
      </w:r>
      <w:r w:rsidRPr="00D75087">
        <w:rPr>
          <w:rFonts w:ascii="Arial" w:hAnsi="Arial" w:cs="Arial"/>
          <w:sz w:val="20"/>
          <w:szCs w:val="20"/>
        </w:rPr>
        <w:t xml:space="preserve"> cel sprzedażowy. Klienci biorący udział w akcji zarejestrowali paragony o wartości </w:t>
      </w:r>
      <w:r>
        <w:rPr>
          <w:rFonts w:ascii="Arial" w:hAnsi="Arial" w:cs="Arial"/>
          <w:sz w:val="20"/>
          <w:szCs w:val="20"/>
        </w:rPr>
        <w:t>ponad</w:t>
      </w:r>
      <w:r w:rsidRPr="00D75087">
        <w:rPr>
          <w:rFonts w:ascii="Arial" w:hAnsi="Arial" w:cs="Arial"/>
          <w:sz w:val="20"/>
          <w:szCs w:val="20"/>
        </w:rPr>
        <w:t xml:space="preserve"> pół miliona złotych.  Łącznie wydaliśmy </w:t>
      </w:r>
      <w:r>
        <w:rPr>
          <w:rFonts w:ascii="Arial" w:hAnsi="Arial" w:cs="Arial"/>
          <w:sz w:val="20"/>
          <w:szCs w:val="20"/>
        </w:rPr>
        <w:t>aż</w:t>
      </w:r>
      <w:r w:rsidRPr="00D75087">
        <w:rPr>
          <w:rFonts w:ascii="Arial" w:hAnsi="Arial" w:cs="Arial"/>
          <w:sz w:val="20"/>
          <w:szCs w:val="20"/>
        </w:rPr>
        <w:t xml:space="preserve"> 2 tys. giftów. W miesiącu akcji centrum odnotowało także znaczący wzrost obrotów i footfall’u – dodaje.</w:t>
      </w:r>
    </w:p>
    <w:p w14:paraId="5782D8C5" w14:textId="77777777" w:rsidR="00C86639" w:rsidRPr="00D75087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C2E651" w14:textId="59F5B30D" w:rsidR="00C86639" w:rsidRPr="00D75087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75087">
        <w:rPr>
          <w:rFonts w:ascii="Arial" w:hAnsi="Arial" w:cs="Arial"/>
          <w:sz w:val="20"/>
          <w:szCs w:val="20"/>
        </w:rPr>
        <w:t xml:space="preserve">Sama akcja pełniła jednak nie tylko rolę prosprzedażową. Fakt, że dzieło Dwurnika pojawiło się w galerii czyniło z niej także akcję o charakterze edukacyjnym. – Zwykle </w:t>
      </w:r>
      <w:r>
        <w:rPr>
          <w:rFonts w:ascii="Arial" w:hAnsi="Arial" w:cs="Arial"/>
          <w:sz w:val="20"/>
          <w:szCs w:val="20"/>
        </w:rPr>
        <w:t>trudno</w:t>
      </w:r>
      <w:r w:rsidRPr="00D75087">
        <w:rPr>
          <w:rFonts w:ascii="Arial" w:hAnsi="Arial" w:cs="Arial"/>
          <w:sz w:val="20"/>
          <w:szCs w:val="20"/>
        </w:rPr>
        <w:t xml:space="preserve"> jest połączyć akcję komercyjną z edukacją, nam się to</w:t>
      </w:r>
      <w:r>
        <w:rPr>
          <w:rFonts w:ascii="Arial" w:hAnsi="Arial" w:cs="Arial"/>
          <w:sz w:val="20"/>
          <w:szCs w:val="20"/>
        </w:rPr>
        <w:t xml:space="preserve"> jednak</w:t>
      </w:r>
      <w:r w:rsidRPr="00D75087">
        <w:rPr>
          <w:rFonts w:ascii="Arial" w:hAnsi="Arial" w:cs="Arial"/>
          <w:sz w:val="20"/>
          <w:szCs w:val="20"/>
        </w:rPr>
        <w:t xml:space="preserve"> udało. </w:t>
      </w:r>
      <w:r>
        <w:rPr>
          <w:rFonts w:ascii="Arial" w:hAnsi="Arial" w:cs="Arial"/>
          <w:sz w:val="20"/>
          <w:szCs w:val="20"/>
        </w:rPr>
        <w:t>Zaangażowaliśmy mieszkańców regionu w zakupy, ale także na moment staliśmy się galeri</w:t>
      </w:r>
      <w:r w:rsidR="00E62207">
        <w:rPr>
          <w:rFonts w:ascii="Arial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 xml:space="preserve"> sztuki, </w:t>
      </w:r>
      <w:r w:rsidRPr="00D75087">
        <w:rPr>
          <w:rFonts w:ascii="Arial" w:hAnsi="Arial" w:cs="Arial"/>
          <w:sz w:val="20"/>
          <w:szCs w:val="20"/>
        </w:rPr>
        <w:t xml:space="preserve">przybliżając sylwetkę </w:t>
      </w:r>
      <w:r>
        <w:rPr>
          <w:rFonts w:ascii="Arial" w:hAnsi="Arial" w:cs="Arial"/>
          <w:sz w:val="20"/>
          <w:szCs w:val="20"/>
        </w:rPr>
        <w:t>jednego</w:t>
      </w:r>
      <w:r w:rsidRPr="00D75087">
        <w:rPr>
          <w:rFonts w:ascii="Arial" w:hAnsi="Arial" w:cs="Arial"/>
          <w:sz w:val="20"/>
          <w:szCs w:val="20"/>
        </w:rPr>
        <w:t xml:space="preserve"> z najważniejszych </w:t>
      </w:r>
      <w:r w:rsidR="00E62207">
        <w:rPr>
          <w:rFonts w:ascii="Arial" w:hAnsi="Arial" w:cs="Arial"/>
          <w:sz w:val="20"/>
          <w:szCs w:val="20"/>
        </w:rPr>
        <w:t xml:space="preserve">polskich </w:t>
      </w:r>
      <w:r w:rsidRPr="00D75087">
        <w:rPr>
          <w:rFonts w:ascii="Arial" w:hAnsi="Arial" w:cs="Arial"/>
          <w:sz w:val="20"/>
          <w:szCs w:val="20"/>
        </w:rPr>
        <w:t xml:space="preserve">artystów </w:t>
      </w:r>
      <w:r>
        <w:rPr>
          <w:rFonts w:ascii="Arial" w:hAnsi="Arial" w:cs="Arial"/>
          <w:sz w:val="20"/>
          <w:szCs w:val="20"/>
        </w:rPr>
        <w:t>XX i XXI wieku</w:t>
      </w:r>
      <w:r w:rsidRPr="00D75087">
        <w:rPr>
          <w:rFonts w:ascii="Arial" w:hAnsi="Arial" w:cs="Arial"/>
          <w:sz w:val="20"/>
          <w:szCs w:val="20"/>
        </w:rPr>
        <w:t xml:space="preserve"> – dodaje Aleksandra Zawodzińska.</w:t>
      </w:r>
    </w:p>
    <w:p w14:paraId="3D0A88B8" w14:textId="77777777" w:rsidR="00C86639" w:rsidRPr="0041016D" w:rsidRDefault="00C86639" w:rsidP="00C866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82BC5C5" w14:textId="77777777" w:rsidR="00C86639" w:rsidRPr="0041016D" w:rsidRDefault="00C86639" w:rsidP="00C866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1016D">
        <w:rPr>
          <w:rFonts w:ascii="Arial" w:hAnsi="Arial" w:cs="Arial"/>
          <w:b/>
          <w:bCs/>
          <w:sz w:val="20"/>
          <w:szCs w:val="20"/>
        </w:rPr>
        <w:t>Popularyzacja nauki zaprocentowała</w:t>
      </w:r>
    </w:p>
    <w:p w14:paraId="224F08FC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75087">
        <w:rPr>
          <w:rFonts w:ascii="Arial" w:hAnsi="Arial" w:cs="Arial"/>
          <w:sz w:val="20"/>
          <w:szCs w:val="20"/>
        </w:rPr>
        <w:t xml:space="preserve">Oryginalne podejście do działań marketingowych zaprocentowało </w:t>
      </w:r>
      <w:r>
        <w:rPr>
          <w:rFonts w:ascii="Arial" w:hAnsi="Arial" w:cs="Arial"/>
          <w:sz w:val="20"/>
          <w:szCs w:val="20"/>
        </w:rPr>
        <w:t>także</w:t>
      </w:r>
      <w:r w:rsidRPr="00D75087">
        <w:rPr>
          <w:rFonts w:ascii="Arial" w:hAnsi="Arial" w:cs="Arial"/>
          <w:sz w:val="20"/>
          <w:szCs w:val="20"/>
        </w:rPr>
        <w:t xml:space="preserve"> w Gemini Park Bielsko-Biała</w:t>
      </w:r>
      <w:r>
        <w:rPr>
          <w:rFonts w:ascii="Arial" w:hAnsi="Arial" w:cs="Arial"/>
          <w:sz w:val="20"/>
          <w:szCs w:val="20"/>
        </w:rPr>
        <w:t xml:space="preserve">, które z tegorocznej </w:t>
      </w:r>
      <w:r w:rsidRPr="00D75087">
        <w:rPr>
          <w:rFonts w:ascii="Arial" w:hAnsi="Arial" w:cs="Arial"/>
          <w:sz w:val="20"/>
          <w:szCs w:val="20"/>
        </w:rPr>
        <w:t xml:space="preserve">gali PRCH Retail Awards </w:t>
      </w:r>
      <w:r>
        <w:rPr>
          <w:rFonts w:ascii="Arial" w:hAnsi="Arial" w:cs="Arial"/>
          <w:sz w:val="20"/>
          <w:szCs w:val="20"/>
        </w:rPr>
        <w:t xml:space="preserve">wróciło </w:t>
      </w:r>
      <w:r w:rsidRPr="00D75087">
        <w:rPr>
          <w:rFonts w:ascii="Arial" w:hAnsi="Arial" w:cs="Arial"/>
          <w:sz w:val="20"/>
          <w:szCs w:val="20"/>
        </w:rPr>
        <w:t xml:space="preserve">ze „Srebrną Nagrodą” w najbardziej obleganej kategorii „Kampania i Działania CSR obiektu”. </w:t>
      </w:r>
    </w:p>
    <w:p w14:paraId="4D186D09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1BC2AB" w14:textId="1D80CA9B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75087">
        <w:rPr>
          <w:rFonts w:ascii="Arial" w:hAnsi="Arial" w:cs="Arial"/>
          <w:sz w:val="20"/>
          <w:szCs w:val="20"/>
        </w:rPr>
        <w:t xml:space="preserve">Galerię doceniono </w:t>
      </w:r>
      <w:r>
        <w:rPr>
          <w:rFonts w:ascii="Arial" w:hAnsi="Arial" w:cs="Arial"/>
          <w:sz w:val="20"/>
          <w:szCs w:val="20"/>
        </w:rPr>
        <w:t>za stworzenie innowacyjnego Minicentrum Nauki</w:t>
      </w:r>
      <w:r w:rsidRPr="00D75087">
        <w:rPr>
          <w:rFonts w:ascii="Arial" w:hAnsi="Arial" w:cs="Arial"/>
          <w:sz w:val="20"/>
          <w:szCs w:val="20"/>
        </w:rPr>
        <w:t xml:space="preserve"> „Science Point”</w:t>
      </w:r>
      <w:r>
        <w:rPr>
          <w:rFonts w:ascii="Arial" w:hAnsi="Arial" w:cs="Arial"/>
          <w:sz w:val="20"/>
          <w:szCs w:val="20"/>
        </w:rPr>
        <w:t>, które powstało we współpracy z Akademią Techniczno-Humanistyczną w Bielsku-Białej oraz Miastem Bielsko-Biała, a także za sprawą wartej</w:t>
      </w:r>
      <w:r w:rsidRPr="005F72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234</w:t>
      </w:r>
      <w:r w:rsidRPr="005F72E3">
        <w:rPr>
          <w:rFonts w:ascii="Arial" w:hAnsi="Arial" w:cs="Arial"/>
          <w:sz w:val="20"/>
          <w:szCs w:val="20"/>
        </w:rPr>
        <w:t xml:space="preserve"> tys. zł dotacji, jaką uczelnia</w:t>
      </w:r>
      <w:r w:rsidR="00564180">
        <w:rPr>
          <w:rFonts w:ascii="Arial" w:hAnsi="Arial" w:cs="Arial"/>
          <w:sz w:val="20"/>
          <w:szCs w:val="20"/>
        </w:rPr>
        <w:t xml:space="preserve"> </w:t>
      </w:r>
      <w:r w:rsidR="00545E41">
        <w:rPr>
          <w:rFonts w:ascii="Arial" w:hAnsi="Arial" w:cs="Arial"/>
          <w:sz w:val="20"/>
          <w:szCs w:val="20"/>
        </w:rPr>
        <w:t>i</w:t>
      </w:r>
      <w:r w:rsidR="00564180">
        <w:rPr>
          <w:rFonts w:ascii="Arial" w:hAnsi="Arial" w:cs="Arial"/>
          <w:sz w:val="20"/>
          <w:szCs w:val="20"/>
        </w:rPr>
        <w:t xml:space="preserve"> Gemini Park</w:t>
      </w:r>
      <w:r w:rsidRPr="005F72E3">
        <w:rPr>
          <w:rFonts w:ascii="Arial" w:hAnsi="Arial" w:cs="Arial"/>
          <w:sz w:val="20"/>
          <w:szCs w:val="20"/>
        </w:rPr>
        <w:t xml:space="preserve"> </w:t>
      </w:r>
      <w:r w:rsidR="00545E41">
        <w:rPr>
          <w:rFonts w:ascii="Arial" w:hAnsi="Arial" w:cs="Arial"/>
          <w:sz w:val="20"/>
          <w:szCs w:val="20"/>
        </w:rPr>
        <w:t xml:space="preserve">dostały </w:t>
      </w:r>
      <w:r w:rsidRPr="005F72E3">
        <w:rPr>
          <w:rFonts w:ascii="Arial" w:hAnsi="Arial" w:cs="Arial"/>
          <w:sz w:val="20"/>
          <w:szCs w:val="20"/>
        </w:rPr>
        <w:t>na ten cel z Ministerstwa Edukacji i Nauki</w:t>
      </w:r>
      <w:r>
        <w:rPr>
          <w:rFonts w:ascii="Arial" w:hAnsi="Arial" w:cs="Arial"/>
          <w:sz w:val="20"/>
          <w:szCs w:val="20"/>
        </w:rPr>
        <w:t xml:space="preserve">. Jury nagrodziło kreatywność twórców miejsca, a także jego edutaimentowy charakter. </w:t>
      </w:r>
    </w:p>
    <w:p w14:paraId="6D07F023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945CA2" w14:textId="4369EF63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Zwrócono uwagę także na pionierstwo. Tego typu przestrzeń po raz pierwszy powstała w polskiej galerii handlowej. </w:t>
      </w:r>
      <w:r w:rsidR="00564180">
        <w:rPr>
          <w:rFonts w:ascii="Arial" w:hAnsi="Arial" w:cs="Arial"/>
          <w:sz w:val="20"/>
          <w:szCs w:val="20"/>
        </w:rPr>
        <w:t>Przez siedem miesięcy</w:t>
      </w:r>
      <w:r>
        <w:rPr>
          <w:rFonts w:ascii="Arial" w:hAnsi="Arial" w:cs="Arial"/>
          <w:sz w:val="20"/>
          <w:szCs w:val="20"/>
        </w:rPr>
        <w:t xml:space="preserve"> </w:t>
      </w:r>
      <w:r w:rsidR="00545E4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od kwietnia do listopada - odwiedzający Minicentrum mogli znaleźć w </w:t>
      </w:r>
      <w:r w:rsidR="00E62207">
        <w:rPr>
          <w:rFonts w:ascii="Arial" w:hAnsi="Arial" w:cs="Arial"/>
          <w:sz w:val="20"/>
          <w:szCs w:val="20"/>
        </w:rPr>
        <w:t>nim</w:t>
      </w:r>
      <w:r>
        <w:rPr>
          <w:rFonts w:ascii="Arial" w:hAnsi="Arial" w:cs="Arial"/>
          <w:sz w:val="20"/>
          <w:szCs w:val="20"/>
        </w:rPr>
        <w:t xml:space="preserve"> m.in. mini kino z filmami popularnonaukowymi, a także interaktywną wystawę składającą się z kilkudziesięciu eksponatów, którą </w:t>
      </w:r>
      <w:r w:rsidR="00564180">
        <w:rPr>
          <w:rFonts w:ascii="Arial" w:hAnsi="Arial" w:cs="Arial"/>
          <w:sz w:val="20"/>
          <w:szCs w:val="20"/>
        </w:rPr>
        <w:t>zapewniło t</w:t>
      </w:r>
      <w:r w:rsidRPr="005F72E3">
        <w:rPr>
          <w:rFonts w:ascii="Arial" w:hAnsi="Arial" w:cs="Arial"/>
          <w:sz w:val="20"/>
          <w:szCs w:val="20"/>
        </w:rPr>
        <w:t>oruńskie Centrum Nowoczesności „Młyn Wiedzy”</w:t>
      </w:r>
      <w:r>
        <w:rPr>
          <w:rFonts w:ascii="Arial" w:hAnsi="Arial" w:cs="Arial"/>
          <w:sz w:val="20"/>
          <w:szCs w:val="20"/>
        </w:rPr>
        <w:t>. Ekspozycja wymagająca zaangażowania</w:t>
      </w:r>
      <w:r w:rsidR="00E6220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poświęcona była fizyce dźwięku, falom wodnym i świetlnym. </w:t>
      </w:r>
    </w:p>
    <w:p w14:paraId="2AB29EAD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7E14F0" w14:textId="6DC289A7" w:rsidR="00C86639" w:rsidRDefault="00E62207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Ponadto, d</w:t>
      </w:r>
      <w:r w:rsidR="00C86639">
        <w:rPr>
          <w:rFonts w:ascii="Arial" w:hAnsi="Arial" w:cs="Arial"/>
          <w:sz w:val="20"/>
          <w:szCs w:val="20"/>
        </w:rPr>
        <w:t xml:space="preserve">ziałalność </w:t>
      </w:r>
      <w:r>
        <w:rPr>
          <w:rFonts w:ascii="Arial" w:hAnsi="Arial" w:cs="Arial"/>
          <w:sz w:val="20"/>
          <w:szCs w:val="20"/>
        </w:rPr>
        <w:t>„Science Point”</w:t>
      </w:r>
      <w:r w:rsidR="00C86639">
        <w:rPr>
          <w:rFonts w:ascii="Arial" w:hAnsi="Arial" w:cs="Arial"/>
          <w:sz w:val="20"/>
          <w:szCs w:val="20"/>
        </w:rPr>
        <w:t xml:space="preserve"> opierała się także na bezpłatnych warsztatach, lekcjach i wykładach, które kierowano m.in. do</w:t>
      </w:r>
      <w:r w:rsidR="00C86639" w:rsidRPr="005F72E3">
        <w:rPr>
          <w:rFonts w:ascii="Arial" w:hAnsi="Arial" w:cs="Arial"/>
          <w:sz w:val="20"/>
          <w:szCs w:val="20"/>
        </w:rPr>
        <w:t xml:space="preserve"> przedszkoli, szkół, młodzieży, nauczycieli</w:t>
      </w:r>
      <w:r w:rsidR="00C86639">
        <w:rPr>
          <w:rFonts w:ascii="Arial" w:hAnsi="Arial" w:cs="Arial"/>
          <w:sz w:val="20"/>
          <w:szCs w:val="20"/>
        </w:rPr>
        <w:t xml:space="preserve"> oraz seniorów</w:t>
      </w:r>
      <w:r w:rsidR="00C86639" w:rsidRPr="005F72E3">
        <w:rPr>
          <w:rFonts w:ascii="Arial" w:hAnsi="Arial" w:cs="Arial"/>
          <w:sz w:val="20"/>
          <w:szCs w:val="20"/>
        </w:rPr>
        <w:t xml:space="preserve">. W sumie „Science Point” </w:t>
      </w:r>
      <w:r w:rsidR="00564180">
        <w:rPr>
          <w:rFonts w:ascii="Arial" w:hAnsi="Arial" w:cs="Arial"/>
          <w:sz w:val="20"/>
          <w:szCs w:val="20"/>
        </w:rPr>
        <w:t>zrealizował</w:t>
      </w:r>
      <w:r w:rsidR="00C86639" w:rsidRPr="005F72E3">
        <w:rPr>
          <w:rFonts w:ascii="Arial" w:hAnsi="Arial" w:cs="Arial"/>
          <w:sz w:val="20"/>
          <w:szCs w:val="20"/>
        </w:rPr>
        <w:t xml:space="preserve"> aż 127 różnych </w:t>
      </w:r>
      <w:r w:rsidR="00C86639">
        <w:rPr>
          <w:rFonts w:ascii="Arial" w:hAnsi="Arial" w:cs="Arial"/>
          <w:sz w:val="20"/>
          <w:szCs w:val="20"/>
        </w:rPr>
        <w:t xml:space="preserve">aktywności. Program wypełniły zajęcia m.in. </w:t>
      </w:r>
      <w:r w:rsidR="00C86639" w:rsidRPr="005F72E3">
        <w:rPr>
          <w:rFonts w:ascii="Arial" w:hAnsi="Arial" w:cs="Arial"/>
          <w:sz w:val="20"/>
          <w:szCs w:val="20"/>
        </w:rPr>
        <w:t>z: robotyki, zjawisk fizyczno-chemicznych, matematyki, j</w:t>
      </w:r>
      <w:r>
        <w:rPr>
          <w:rFonts w:ascii="Arial" w:hAnsi="Arial" w:cs="Arial"/>
          <w:sz w:val="20"/>
          <w:szCs w:val="20"/>
        </w:rPr>
        <w:t xml:space="preserve">ęzyków </w:t>
      </w:r>
      <w:r w:rsidR="00C86639" w:rsidRPr="005F72E3">
        <w:rPr>
          <w:rFonts w:ascii="Arial" w:hAnsi="Arial" w:cs="Arial"/>
          <w:sz w:val="20"/>
          <w:szCs w:val="20"/>
        </w:rPr>
        <w:t>obcych, daktyloskopii, druku 3D</w:t>
      </w:r>
      <w:r w:rsidR="00C86639">
        <w:rPr>
          <w:rFonts w:ascii="Arial" w:hAnsi="Arial" w:cs="Arial"/>
          <w:sz w:val="20"/>
          <w:szCs w:val="20"/>
        </w:rPr>
        <w:t xml:space="preserve"> czy </w:t>
      </w:r>
      <w:r w:rsidR="00C86639" w:rsidRPr="005F72E3">
        <w:rPr>
          <w:rFonts w:ascii="Arial" w:hAnsi="Arial" w:cs="Arial"/>
          <w:sz w:val="20"/>
          <w:szCs w:val="20"/>
        </w:rPr>
        <w:t>ekologii</w:t>
      </w:r>
      <w:r w:rsidR="00C86639">
        <w:rPr>
          <w:rFonts w:ascii="Arial" w:hAnsi="Arial" w:cs="Arial"/>
          <w:sz w:val="20"/>
          <w:szCs w:val="20"/>
        </w:rPr>
        <w:t>.</w:t>
      </w:r>
    </w:p>
    <w:p w14:paraId="7CF5F69A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0273BA" w14:textId="667426A8" w:rsidR="00C86639" w:rsidRPr="00AE2FBB" w:rsidRDefault="00C86639" w:rsidP="00C866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Przestrzeń, którą stworzyliśmy wspólnie z naukowcami, studentami i znanymi ośrodkami popularnonaukowymi w Polsce miała na celu przede wszystkim pomóc młodym ludziom w poszerzaniu wiedzy zdobytej w szkole o praktykę, doświadczenie i eksperyment. Dzięki obranej formule inspirowaliśmy, ale także wyjaśnialiśmy najbardziej zawiłe zjawiska w sposób zrozumiały – </w:t>
      </w:r>
      <w:r w:rsidRPr="00AE2FBB">
        <w:rPr>
          <w:rFonts w:ascii="Arial" w:hAnsi="Arial" w:cs="Arial"/>
          <w:b/>
          <w:bCs/>
          <w:sz w:val="20"/>
          <w:szCs w:val="20"/>
        </w:rPr>
        <w:t>mówi Marcin Ochmańsk</w:t>
      </w:r>
      <w:r w:rsidR="002F1765">
        <w:rPr>
          <w:rFonts w:ascii="Arial" w:hAnsi="Arial" w:cs="Arial"/>
          <w:b/>
          <w:bCs/>
          <w:sz w:val="20"/>
          <w:szCs w:val="20"/>
        </w:rPr>
        <w:t>i</w:t>
      </w:r>
      <w:r w:rsidRPr="00AE2FBB">
        <w:rPr>
          <w:rFonts w:ascii="Arial" w:hAnsi="Arial" w:cs="Arial"/>
          <w:b/>
          <w:bCs/>
          <w:sz w:val="20"/>
          <w:szCs w:val="20"/>
        </w:rPr>
        <w:t>, dyrektor ds. marketingu i PR Gemini Park Bielsko-Biała.</w:t>
      </w:r>
    </w:p>
    <w:p w14:paraId="101E4AC4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26EA6A" w14:textId="0A020AEC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okazał się ogromnym sukcesem. – W </w:t>
      </w:r>
      <w:r w:rsidR="00564180">
        <w:rPr>
          <w:rFonts w:ascii="Arial" w:hAnsi="Arial" w:cs="Arial"/>
          <w:sz w:val="20"/>
          <w:szCs w:val="20"/>
        </w:rPr>
        <w:t>siedem</w:t>
      </w:r>
      <w:r>
        <w:rPr>
          <w:rFonts w:ascii="Arial" w:hAnsi="Arial" w:cs="Arial"/>
          <w:sz w:val="20"/>
          <w:szCs w:val="20"/>
        </w:rPr>
        <w:t xml:space="preserve"> miesięcy „Science Point” odwiedziło ponad </w:t>
      </w:r>
      <w:r w:rsidR="00564180">
        <w:rPr>
          <w:rFonts w:ascii="Arial" w:hAnsi="Arial" w:cs="Arial"/>
          <w:sz w:val="20"/>
          <w:szCs w:val="20"/>
        </w:rPr>
        <w:t>35 tys.</w:t>
      </w:r>
      <w:r>
        <w:rPr>
          <w:rFonts w:ascii="Arial" w:hAnsi="Arial" w:cs="Arial"/>
          <w:sz w:val="20"/>
          <w:szCs w:val="20"/>
        </w:rPr>
        <w:t xml:space="preserve"> tys. osób, na co wpływ miał m.in. fakt, że wszystkie dostępne tu wystawy i aktywności były bezpłatne. Minicentrum nauki stało się także popularnym celem wycieczek szkolnych, przez pół roku wspierając szkoły w realizacji ich programów. Co ważne, dzięki przedsięwzięciu pokazaliśmy, że galeria handlowa może daleko wykraczać poza swoje tradycyjne funkcje, stając się także społeczną przestrzenią eduzabawy – wylicza.</w:t>
      </w:r>
    </w:p>
    <w:p w14:paraId="70FBD19A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A4ECC5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Jednak nie tylko formuła zwróciła uwagę organizatorów konkursy PRCH Retail Awards. Minicentrum nauki to</w:t>
      </w:r>
      <w:r w:rsidRPr="005F72E3">
        <w:rPr>
          <w:rFonts w:ascii="Arial" w:hAnsi="Arial" w:cs="Arial"/>
          <w:sz w:val="20"/>
          <w:szCs w:val="20"/>
        </w:rPr>
        <w:t xml:space="preserve"> pierwszy w Polsce przykład, jak partnerska współpraca między </w:t>
      </w:r>
      <w:r>
        <w:rPr>
          <w:rFonts w:ascii="Arial" w:hAnsi="Arial" w:cs="Arial"/>
          <w:sz w:val="20"/>
          <w:szCs w:val="20"/>
        </w:rPr>
        <w:t>galerią, uczelnią i miastem,</w:t>
      </w:r>
      <w:r w:rsidRPr="005F72E3">
        <w:rPr>
          <w:rFonts w:ascii="Arial" w:hAnsi="Arial" w:cs="Arial"/>
          <w:sz w:val="20"/>
          <w:szCs w:val="20"/>
        </w:rPr>
        <w:t xml:space="preserve"> może doprowadzić do powstania ważnego dla regionu ośrodka popularyzującego wiedzę i naukę</w:t>
      </w:r>
      <w:r>
        <w:rPr>
          <w:rFonts w:ascii="Arial" w:hAnsi="Arial" w:cs="Arial"/>
          <w:sz w:val="20"/>
          <w:szCs w:val="20"/>
        </w:rPr>
        <w:t xml:space="preserve">. Pod tym względem jest to </w:t>
      </w:r>
      <w:r w:rsidRPr="005F72E3">
        <w:rPr>
          <w:rFonts w:ascii="Arial" w:hAnsi="Arial" w:cs="Arial"/>
          <w:sz w:val="20"/>
          <w:szCs w:val="20"/>
        </w:rPr>
        <w:t>modelowy przykład realizacji tzw. „Złotego Trójkąta” współpracy, w ramach którego na rzecz społeczności lokalnej współpracują ze sobą – biznes, nauka i samorząd</w:t>
      </w:r>
      <w:r>
        <w:rPr>
          <w:rFonts w:ascii="Arial" w:hAnsi="Arial" w:cs="Arial"/>
          <w:sz w:val="20"/>
          <w:szCs w:val="20"/>
        </w:rPr>
        <w:t>.</w:t>
      </w:r>
    </w:p>
    <w:p w14:paraId="5D1C03BA" w14:textId="77777777" w:rsidR="00C86639" w:rsidRDefault="00C86639" w:rsidP="00C866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C7DF53" w14:textId="77777777" w:rsidR="00C86639" w:rsidRPr="005F72E3" w:rsidRDefault="00C86639" w:rsidP="00C86639">
      <w:pPr>
        <w:pStyle w:val="Bezodstpw"/>
        <w:rPr>
          <w:rFonts w:ascii="Arial" w:hAnsi="Arial" w:cs="Arial"/>
          <w:sz w:val="20"/>
          <w:szCs w:val="20"/>
        </w:rPr>
      </w:pPr>
    </w:p>
    <w:p w14:paraId="0CCF2415" w14:textId="77777777" w:rsidR="00C86639" w:rsidRPr="00D75087" w:rsidRDefault="00C86639" w:rsidP="00C86639">
      <w:pPr>
        <w:pStyle w:val="Bezodstpw"/>
        <w:rPr>
          <w:sz w:val="20"/>
          <w:szCs w:val="20"/>
        </w:rPr>
      </w:pPr>
    </w:p>
    <w:p w14:paraId="753FEF49" w14:textId="77777777" w:rsidR="00E86117" w:rsidRPr="00CE77CD" w:rsidRDefault="00E86117" w:rsidP="00E86117">
      <w:pPr>
        <w:pStyle w:val="Bezodstpw"/>
        <w:rPr>
          <w:rFonts w:ascii="Ubuntu" w:hAnsi="Ubuntu" w:cs="Calibri"/>
        </w:rPr>
      </w:pPr>
    </w:p>
    <w:p w14:paraId="30CBC260" w14:textId="77777777" w:rsidR="00E86117" w:rsidRDefault="00E86117" w:rsidP="00E86117">
      <w:pPr>
        <w:pStyle w:val="Bezodstpw"/>
        <w:rPr>
          <w:rFonts w:ascii="Ubuntu" w:hAnsi="Ubuntu" w:cs="Calibri"/>
          <w:color w:val="2C363A"/>
        </w:rPr>
      </w:pPr>
    </w:p>
    <w:p w14:paraId="13ECA449" w14:textId="77777777" w:rsidR="00E86117" w:rsidRDefault="00E86117" w:rsidP="00E86117">
      <w:pPr>
        <w:pStyle w:val="Bezodstpw"/>
      </w:pPr>
    </w:p>
    <w:p w14:paraId="68E17F59" w14:textId="2B47C4F2" w:rsidR="00323C1E" w:rsidRPr="00BD6F75" w:rsidRDefault="00323C1E" w:rsidP="001F748F">
      <w:pPr>
        <w:pStyle w:val="Bezodstpw"/>
        <w:rPr>
          <w:rFonts w:ascii="Arial" w:hAnsi="Arial" w:cs="Arial"/>
          <w:sz w:val="16"/>
          <w:szCs w:val="16"/>
        </w:rPr>
      </w:pPr>
    </w:p>
    <w:p w14:paraId="0B55D6E7" w14:textId="3D694573" w:rsidR="00841D2D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BD6F75">
        <w:rPr>
          <w:rFonts w:ascii="Arial" w:hAnsi="Arial" w:cs="Arial"/>
          <w:sz w:val="16"/>
          <w:szCs w:val="16"/>
          <w:lang w:eastAsia="pl-PL"/>
        </w:rPr>
        <w:t>Źródło: Gemini Holding/Guarana PR</w:t>
      </w:r>
    </w:p>
    <w:p w14:paraId="0AA485FF" w14:textId="77777777" w:rsidR="00C92E43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  <w:r w:rsidRPr="00BD6F75">
        <w:rPr>
          <w:rFonts w:ascii="Arial" w:hAnsi="Arial" w:cs="Arial"/>
          <w:sz w:val="16"/>
          <w:szCs w:val="16"/>
          <w:lang w:eastAsia="pl-PL"/>
        </w:rPr>
        <w:br/>
      </w:r>
      <w:r w:rsidR="00AE6201" w:rsidRPr="00BD6F75">
        <w:rPr>
          <w:rFonts w:ascii="Arial" w:hAnsi="Arial" w:cs="Arial"/>
          <w:b/>
          <w:bCs/>
          <w:sz w:val="16"/>
          <w:szCs w:val="16"/>
        </w:rPr>
        <w:t>Gemini Holding Sp. z o.o.</w:t>
      </w:r>
      <w:r w:rsidR="00AE6201" w:rsidRPr="00BD6F75">
        <w:rPr>
          <w:rFonts w:ascii="Arial" w:hAnsi="Arial" w:cs="Arial"/>
          <w:sz w:val="16"/>
          <w:szCs w:val="16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BD6F75">
        <w:rPr>
          <w:rFonts w:ascii="Arial" w:hAnsi="Arial" w:cs="Arial"/>
          <w:sz w:val="16"/>
          <w:szCs w:val="16"/>
          <w:lang w:val="en-US"/>
        </w:rPr>
        <w:t xml:space="preserve">Firma wyróżniana nagrodami m.in. European Property Awards, Eurobuild Awards, PRCH Retail Awards </w:t>
      </w:r>
      <w:proofErr w:type="spellStart"/>
      <w:r w:rsidR="00AE6201" w:rsidRPr="00BD6F75">
        <w:rPr>
          <w:rFonts w:ascii="Arial" w:hAnsi="Arial" w:cs="Arial"/>
          <w:sz w:val="16"/>
          <w:szCs w:val="16"/>
          <w:lang w:val="en-US"/>
        </w:rPr>
        <w:t>i</w:t>
      </w:r>
      <w:proofErr w:type="spellEnd"/>
      <w:r w:rsidR="00AE6201" w:rsidRPr="00BD6F75">
        <w:rPr>
          <w:rFonts w:ascii="Arial" w:hAnsi="Arial" w:cs="Arial"/>
          <w:sz w:val="16"/>
          <w:szCs w:val="16"/>
          <w:lang w:val="en-US"/>
        </w:rPr>
        <w:t xml:space="preserve"> CEE Retail Award</w:t>
      </w:r>
      <w:r w:rsidR="00425BDD" w:rsidRPr="00BD6F75">
        <w:rPr>
          <w:rFonts w:ascii="Arial" w:hAnsi="Arial" w:cs="Arial"/>
          <w:sz w:val="16"/>
          <w:szCs w:val="16"/>
          <w:lang w:val="en-US"/>
        </w:rPr>
        <w:t xml:space="preserve">. </w:t>
      </w:r>
    </w:p>
    <w:p w14:paraId="772214DC" w14:textId="7D99A6E4" w:rsidR="00841D2D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EF248F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EF248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31BF2" w14:textId="77777777" w:rsidR="00B3580C" w:rsidRDefault="00B3580C">
      <w:pPr>
        <w:spacing w:after="0" w:line="240" w:lineRule="auto"/>
      </w:pPr>
      <w:r>
        <w:separator/>
      </w:r>
    </w:p>
  </w:endnote>
  <w:endnote w:type="continuationSeparator" w:id="0">
    <w:p w14:paraId="1D0E3FA0" w14:textId="77777777" w:rsidR="00B3580C" w:rsidRDefault="00B35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F6B44" w14:textId="77777777" w:rsidR="00B3580C" w:rsidRDefault="00B3580C">
      <w:pPr>
        <w:spacing w:after="0" w:line="240" w:lineRule="auto"/>
      </w:pPr>
      <w:r>
        <w:separator/>
      </w:r>
    </w:p>
  </w:footnote>
  <w:footnote w:type="continuationSeparator" w:id="0">
    <w:p w14:paraId="037278B2" w14:textId="77777777" w:rsidR="00B3580C" w:rsidRDefault="00B35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256C"/>
    <w:rsid w:val="0000628F"/>
    <w:rsid w:val="00021B82"/>
    <w:rsid w:val="00032079"/>
    <w:rsid w:val="000331DA"/>
    <w:rsid w:val="00033D77"/>
    <w:rsid w:val="000351BB"/>
    <w:rsid w:val="000443DC"/>
    <w:rsid w:val="00047D4A"/>
    <w:rsid w:val="0006565B"/>
    <w:rsid w:val="000668D4"/>
    <w:rsid w:val="00077569"/>
    <w:rsid w:val="00081EC6"/>
    <w:rsid w:val="00084BE8"/>
    <w:rsid w:val="0009157A"/>
    <w:rsid w:val="000A7CDD"/>
    <w:rsid w:val="000C054A"/>
    <w:rsid w:val="000C7359"/>
    <w:rsid w:val="0010039D"/>
    <w:rsid w:val="00153D50"/>
    <w:rsid w:val="00157792"/>
    <w:rsid w:val="00162C51"/>
    <w:rsid w:val="00167653"/>
    <w:rsid w:val="00186E6A"/>
    <w:rsid w:val="00197BD2"/>
    <w:rsid w:val="001A69CB"/>
    <w:rsid w:val="001B7C74"/>
    <w:rsid w:val="001D220A"/>
    <w:rsid w:val="001E128F"/>
    <w:rsid w:val="001F0B7D"/>
    <w:rsid w:val="001F19FB"/>
    <w:rsid w:val="001F1F7D"/>
    <w:rsid w:val="001F4D82"/>
    <w:rsid w:val="001F748F"/>
    <w:rsid w:val="00207336"/>
    <w:rsid w:val="00220750"/>
    <w:rsid w:val="00227755"/>
    <w:rsid w:val="0024162D"/>
    <w:rsid w:val="00285221"/>
    <w:rsid w:val="002A0BD8"/>
    <w:rsid w:val="002A47DD"/>
    <w:rsid w:val="002A5C7A"/>
    <w:rsid w:val="002B2271"/>
    <w:rsid w:val="002B285A"/>
    <w:rsid w:val="002C23A3"/>
    <w:rsid w:val="002C7106"/>
    <w:rsid w:val="002D6BFF"/>
    <w:rsid w:val="002D6EEC"/>
    <w:rsid w:val="002E1952"/>
    <w:rsid w:val="002F1765"/>
    <w:rsid w:val="002F1B36"/>
    <w:rsid w:val="00302073"/>
    <w:rsid w:val="00314233"/>
    <w:rsid w:val="00314E62"/>
    <w:rsid w:val="00316904"/>
    <w:rsid w:val="00317130"/>
    <w:rsid w:val="00320724"/>
    <w:rsid w:val="00323C1E"/>
    <w:rsid w:val="00330E7C"/>
    <w:rsid w:val="00337217"/>
    <w:rsid w:val="00341589"/>
    <w:rsid w:val="00344024"/>
    <w:rsid w:val="003524DB"/>
    <w:rsid w:val="003611F1"/>
    <w:rsid w:val="003724CD"/>
    <w:rsid w:val="00372D8B"/>
    <w:rsid w:val="00374318"/>
    <w:rsid w:val="00384EC7"/>
    <w:rsid w:val="00387D09"/>
    <w:rsid w:val="003A0FCE"/>
    <w:rsid w:val="003A4048"/>
    <w:rsid w:val="003A7457"/>
    <w:rsid w:val="003B3DF5"/>
    <w:rsid w:val="003B7840"/>
    <w:rsid w:val="003C0F11"/>
    <w:rsid w:val="003C3338"/>
    <w:rsid w:val="003D197D"/>
    <w:rsid w:val="003D3665"/>
    <w:rsid w:val="003D7B9B"/>
    <w:rsid w:val="003F2E21"/>
    <w:rsid w:val="003F3645"/>
    <w:rsid w:val="003F3A0F"/>
    <w:rsid w:val="00412F57"/>
    <w:rsid w:val="00425BDD"/>
    <w:rsid w:val="00427B91"/>
    <w:rsid w:val="00453FA6"/>
    <w:rsid w:val="004563A3"/>
    <w:rsid w:val="004754FA"/>
    <w:rsid w:val="004830E8"/>
    <w:rsid w:val="00487A51"/>
    <w:rsid w:val="0049012F"/>
    <w:rsid w:val="00495E90"/>
    <w:rsid w:val="004A4C3C"/>
    <w:rsid w:val="004B070C"/>
    <w:rsid w:val="004B2824"/>
    <w:rsid w:val="004B43C8"/>
    <w:rsid w:val="004B5B3C"/>
    <w:rsid w:val="004D27FD"/>
    <w:rsid w:val="0050266B"/>
    <w:rsid w:val="00521A0C"/>
    <w:rsid w:val="00525561"/>
    <w:rsid w:val="00532CDC"/>
    <w:rsid w:val="0053392C"/>
    <w:rsid w:val="0054355B"/>
    <w:rsid w:val="00545E41"/>
    <w:rsid w:val="00564180"/>
    <w:rsid w:val="00591E13"/>
    <w:rsid w:val="00593036"/>
    <w:rsid w:val="00597247"/>
    <w:rsid w:val="005B068F"/>
    <w:rsid w:val="005D45D6"/>
    <w:rsid w:val="005F184D"/>
    <w:rsid w:val="005F2059"/>
    <w:rsid w:val="00603750"/>
    <w:rsid w:val="006466AF"/>
    <w:rsid w:val="0065606E"/>
    <w:rsid w:val="0067301E"/>
    <w:rsid w:val="00676FE6"/>
    <w:rsid w:val="006B767A"/>
    <w:rsid w:val="006D2827"/>
    <w:rsid w:val="006D7B65"/>
    <w:rsid w:val="006E0CEE"/>
    <w:rsid w:val="006E336A"/>
    <w:rsid w:val="006F143D"/>
    <w:rsid w:val="006F3EDA"/>
    <w:rsid w:val="00715B1E"/>
    <w:rsid w:val="0071764B"/>
    <w:rsid w:val="00725D09"/>
    <w:rsid w:val="00751CA7"/>
    <w:rsid w:val="007539F3"/>
    <w:rsid w:val="0077712A"/>
    <w:rsid w:val="00786179"/>
    <w:rsid w:val="0078688F"/>
    <w:rsid w:val="007A7542"/>
    <w:rsid w:val="007B6BCA"/>
    <w:rsid w:val="007C1518"/>
    <w:rsid w:val="007C67DA"/>
    <w:rsid w:val="007E1DD3"/>
    <w:rsid w:val="007E7EFA"/>
    <w:rsid w:val="00805B40"/>
    <w:rsid w:val="0081380E"/>
    <w:rsid w:val="00815AD4"/>
    <w:rsid w:val="00834484"/>
    <w:rsid w:val="00841D2D"/>
    <w:rsid w:val="00856ACA"/>
    <w:rsid w:val="00873953"/>
    <w:rsid w:val="0087451C"/>
    <w:rsid w:val="00876FD5"/>
    <w:rsid w:val="00890C9D"/>
    <w:rsid w:val="008B3366"/>
    <w:rsid w:val="008E48C1"/>
    <w:rsid w:val="00902B2F"/>
    <w:rsid w:val="00912DB9"/>
    <w:rsid w:val="00947121"/>
    <w:rsid w:val="00952DEC"/>
    <w:rsid w:val="0095710A"/>
    <w:rsid w:val="0095785C"/>
    <w:rsid w:val="00977708"/>
    <w:rsid w:val="009913DD"/>
    <w:rsid w:val="009930E8"/>
    <w:rsid w:val="009949D3"/>
    <w:rsid w:val="009A7FCE"/>
    <w:rsid w:val="009B1A6D"/>
    <w:rsid w:val="009E2E52"/>
    <w:rsid w:val="009F3F3C"/>
    <w:rsid w:val="00A128F1"/>
    <w:rsid w:val="00A474AA"/>
    <w:rsid w:val="00A53AFC"/>
    <w:rsid w:val="00A668A6"/>
    <w:rsid w:val="00A72B0D"/>
    <w:rsid w:val="00A76F40"/>
    <w:rsid w:val="00A77EE8"/>
    <w:rsid w:val="00A94B47"/>
    <w:rsid w:val="00AD3C51"/>
    <w:rsid w:val="00AD66C1"/>
    <w:rsid w:val="00AE6201"/>
    <w:rsid w:val="00AF1ED8"/>
    <w:rsid w:val="00AF7FA3"/>
    <w:rsid w:val="00B06200"/>
    <w:rsid w:val="00B10B35"/>
    <w:rsid w:val="00B157AE"/>
    <w:rsid w:val="00B3580C"/>
    <w:rsid w:val="00B36C97"/>
    <w:rsid w:val="00B63623"/>
    <w:rsid w:val="00B66469"/>
    <w:rsid w:val="00B66BEF"/>
    <w:rsid w:val="00B703D6"/>
    <w:rsid w:val="00B77C0C"/>
    <w:rsid w:val="00B9020B"/>
    <w:rsid w:val="00B9138F"/>
    <w:rsid w:val="00BA14FC"/>
    <w:rsid w:val="00BB3011"/>
    <w:rsid w:val="00BB47A3"/>
    <w:rsid w:val="00BB4E93"/>
    <w:rsid w:val="00BB63D1"/>
    <w:rsid w:val="00BB7A2A"/>
    <w:rsid w:val="00BD6F75"/>
    <w:rsid w:val="00BE5D49"/>
    <w:rsid w:val="00BF4788"/>
    <w:rsid w:val="00C005B7"/>
    <w:rsid w:val="00C046B8"/>
    <w:rsid w:val="00C23A9F"/>
    <w:rsid w:val="00C24148"/>
    <w:rsid w:val="00C31FA4"/>
    <w:rsid w:val="00C6167F"/>
    <w:rsid w:val="00C75C01"/>
    <w:rsid w:val="00C76E2E"/>
    <w:rsid w:val="00C771AB"/>
    <w:rsid w:val="00C86639"/>
    <w:rsid w:val="00C92E43"/>
    <w:rsid w:val="00C959DB"/>
    <w:rsid w:val="00CA158B"/>
    <w:rsid w:val="00CD23E3"/>
    <w:rsid w:val="00CE015E"/>
    <w:rsid w:val="00CE77CD"/>
    <w:rsid w:val="00CE7EA7"/>
    <w:rsid w:val="00D2093F"/>
    <w:rsid w:val="00D5199E"/>
    <w:rsid w:val="00D670FA"/>
    <w:rsid w:val="00D7411A"/>
    <w:rsid w:val="00D775BD"/>
    <w:rsid w:val="00D809B8"/>
    <w:rsid w:val="00D82A45"/>
    <w:rsid w:val="00D83047"/>
    <w:rsid w:val="00D9333E"/>
    <w:rsid w:val="00DA29A5"/>
    <w:rsid w:val="00DC2C34"/>
    <w:rsid w:val="00DC5FA3"/>
    <w:rsid w:val="00DD2719"/>
    <w:rsid w:val="00DD6801"/>
    <w:rsid w:val="00DF2580"/>
    <w:rsid w:val="00DF2DCA"/>
    <w:rsid w:val="00E04363"/>
    <w:rsid w:val="00E05E02"/>
    <w:rsid w:val="00E07E21"/>
    <w:rsid w:val="00E1076A"/>
    <w:rsid w:val="00E1171B"/>
    <w:rsid w:val="00E23BDB"/>
    <w:rsid w:val="00E3028D"/>
    <w:rsid w:val="00E33721"/>
    <w:rsid w:val="00E37490"/>
    <w:rsid w:val="00E553F8"/>
    <w:rsid w:val="00E62207"/>
    <w:rsid w:val="00E67DD3"/>
    <w:rsid w:val="00E74CAB"/>
    <w:rsid w:val="00E80B55"/>
    <w:rsid w:val="00E86117"/>
    <w:rsid w:val="00E9378D"/>
    <w:rsid w:val="00E962B3"/>
    <w:rsid w:val="00EA7378"/>
    <w:rsid w:val="00EC6A53"/>
    <w:rsid w:val="00EF248F"/>
    <w:rsid w:val="00EF306C"/>
    <w:rsid w:val="00EF75E6"/>
    <w:rsid w:val="00F103D1"/>
    <w:rsid w:val="00F1354B"/>
    <w:rsid w:val="00F319F8"/>
    <w:rsid w:val="00F53A30"/>
    <w:rsid w:val="00F634FB"/>
    <w:rsid w:val="00F70B19"/>
    <w:rsid w:val="00F75014"/>
    <w:rsid w:val="00F75DDF"/>
    <w:rsid w:val="00F81029"/>
    <w:rsid w:val="00F87654"/>
    <w:rsid w:val="00F87D88"/>
    <w:rsid w:val="00F95431"/>
    <w:rsid w:val="00FA06F9"/>
    <w:rsid w:val="00FB2D0F"/>
    <w:rsid w:val="00FB343E"/>
    <w:rsid w:val="00FC0007"/>
    <w:rsid w:val="00FC190E"/>
    <w:rsid w:val="00FC5B9C"/>
    <w:rsid w:val="00FC749F"/>
    <w:rsid w:val="00FE0136"/>
    <w:rsid w:val="00FE6CBD"/>
    <w:rsid w:val="00FF0E1C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BA0E917A-09A1-435D-8421-B07A257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table" w:styleId="Jasnalista">
    <w:name w:val="Light List"/>
    <w:basedOn w:val="Standardowy"/>
    <w:uiPriority w:val="61"/>
    <w:rsid w:val="00593036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7F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7FA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7F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2</cp:revision>
  <dcterms:created xsi:type="dcterms:W3CDTF">2022-11-29T08:15:00Z</dcterms:created>
  <dcterms:modified xsi:type="dcterms:W3CDTF">2022-11-29T08:15:00Z</dcterms:modified>
</cp:coreProperties>
</file>