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0B739" w14:textId="23E97F74" w:rsidR="004B5B3C" w:rsidRDefault="004B5B3C" w:rsidP="001F748F">
      <w:pPr>
        <w:pStyle w:val="Bezodstpw"/>
        <w:rPr>
          <w:rFonts w:ascii="Arial" w:hAnsi="Arial" w:cs="Arial"/>
          <w:b/>
          <w:bCs/>
          <w:sz w:val="28"/>
          <w:szCs w:val="28"/>
          <w:lang w:eastAsia="pl-PL"/>
        </w:rPr>
      </w:pPr>
      <w:r w:rsidRPr="00EF248F">
        <w:rPr>
          <w:rFonts w:ascii="Arial" w:hAnsi="Arial" w:cs="Arial"/>
          <w:lang w:eastAsia="pl-PL"/>
        </w:rPr>
        <w:t xml:space="preserve">Informacja prasowa: </w:t>
      </w:r>
      <w:r w:rsidR="00487A51">
        <w:rPr>
          <w:rFonts w:ascii="Arial" w:hAnsi="Arial" w:cs="Arial"/>
          <w:lang w:eastAsia="pl-PL"/>
        </w:rPr>
        <w:t>09</w:t>
      </w:r>
      <w:r w:rsidRPr="00EF248F">
        <w:rPr>
          <w:rFonts w:ascii="Arial" w:hAnsi="Arial" w:cs="Arial"/>
          <w:lang w:eastAsia="pl-PL"/>
        </w:rPr>
        <w:t>-</w:t>
      </w:r>
      <w:r w:rsidR="00E86117">
        <w:rPr>
          <w:rFonts w:ascii="Arial" w:hAnsi="Arial" w:cs="Arial"/>
          <w:lang w:eastAsia="pl-PL"/>
        </w:rPr>
        <w:t>1</w:t>
      </w:r>
      <w:r w:rsidR="00487A51">
        <w:rPr>
          <w:rFonts w:ascii="Arial" w:hAnsi="Arial" w:cs="Arial"/>
          <w:lang w:eastAsia="pl-PL"/>
        </w:rPr>
        <w:t>1</w:t>
      </w:r>
      <w:r>
        <w:rPr>
          <w:rFonts w:ascii="Arial" w:hAnsi="Arial" w:cs="Arial"/>
          <w:lang w:eastAsia="pl-PL"/>
        </w:rPr>
        <w:t>-</w:t>
      </w:r>
      <w:r w:rsidRPr="00EF248F">
        <w:rPr>
          <w:rFonts w:ascii="Arial" w:hAnsi="Arial" w:cs="Arial"/>
          <w:lang w:eastAsia="pl-PL"/>
        </w:rPr>
        <w:t>2022, Kraków</w:t>
      </w:r>
      <w:r w:rsidRPr="00EF248F">
        <w:rPr>
          <w:rFonts w:ascii="Arial" w:hAnsi="Arial" w:cs="Arial"/>
          <w:lang w:eastAsia="pl-PL"/>
        </w:rPr>
        <w:br/>
        <w:t>Biuro Prasowe Gemini Holding</w:t>
      </w:r>
      <w:r w:rsidRPr="00EF248F">
        <w:rPr>
          <w:rFonts w:ascii="Arial" w:hAnsi="Arial" w:cs="Arial"/>
          <w:lang w:eastAsia="pl-PL"/>
        </w:rPr>
        <w:br/>
        <w:t>Tomasz Pietrzak/Guarana Public Relations</w:t>
      </w:r>
      <w:r w:rsidRPr="00EF248F">
        <w:rPr>
          <w:rFonts w:ascii="Arial" w:hAnsi="Arial" w:cs="Arial"/>
          <w:lang w:eastAsia="pl-PL"/>
        </w:rPr>
        <w:br/>
        <w:t>tel. 509 106 256 mail. tomasz.pietrzak[at]guaranapr.pl</w:t>
      </w:r>
    </w:p>
    <w:p w14:paraId="13B15548" w14:textId="77777777" w:rsidR="004B5B3C" w:rsidRDefault="004B5B3C" w:rsidP="001F748F">
      <w:pPr>
        <w:pStyle w:val="Bezodstpw"/>
        <w:rPr>
          <w:rFonts w:ascii="Arial" w:hAnsi="Arial" w:cs="Arial"/>
          <w:b/>
          <w:bCs/>
          <w:sz w:val="28"/>
          <w:szCs w:val="28"/>
          <w:lang w:eastAsia="pl-PL"/>
        </w:rPr>
      </w:pPr>
    </w:p>
    <w:p w14:paraId="3D439E00" w14:textId="77777777" w:rsidR="004B5B3C" w:rsidRDefault="004B5B3C" w:rsidP="001F748F">
      <w:pPr>
        <w:pStyle w:val="Bezodstpw"/>
        <w:rPr>
          <w:rFonts w:ascii="Arial" w:hAnsi="Arial" w:cs="Arial"/>
          <w:b/>
          <w:bCs/>
          <w:sz w:val="28"/>
          <w:szCs w:val="28"/>
          <w:lang w:eastAsia="pl-PL"/>
        </w:rPr>
      </w:pPr>
    </w:p>
    <w:p w14:paraId="530A001D" w14:textId="010CD570" w:rsidR="00E86117" w:rsidRPr="00D20C7C" w:rsidRDefault="00320724" w:rsidP="00E86117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Galerie</w:t>
      </w:r>
      <w:r w:rsidR="00E86117" w:rsidRPr="00D20C7C">
        <w:rPr>
          <w:rFonts w:ascii="Arial" w:hAnsi="Arial" w:cs="Arial"/>
          <w:b/>
          <w:bCs/>
          <w:sz w:val="26"/>
          <w:szCs w:val="26"/>
        </w:rPr>
        <w:t xml:space="preserve"> Gemini Park przechodzą w tryb energooszczędny</w:t>
      </w:r>
    </w:p>
    <w:p w14:paraId="41B33047" w14:textId="77777777" w:rsidR="00E86117" w:rsidRDefault="00E86117" w:rsidP="00E86117">
      <w:pPr>
        <w:pStyle w:val="Bezodstpw"/>
        <w:jc w:val="both"/>
        <w:rPr>
          <w:rFonts w:ascii="Arial" w:hAnsi="Arial" w:cs="Arial"/>
        </w:rPr>
      </w:pPr>
    </w:p>
    <w:p w14:paraId="124FE22C" w14:textId="77777777" w:rsidR="00E86117" w:rsidRPr="00D20C7C" w:rsidRDefault="00E86117" w:rsidP="00E86117">
      <w:pPr>
        <w:pStyle w:val="Bezodstpw"/>
        <w:jc w:val="both"/>
        <w:rPr>
          <w:rFonts w:ascii="Arial" w:hAnsi="Arial" w:cs="Arial"/>
        </w:rPr>
      </w:pPr>
    </w:p>
    <w:p w14:paraId="1DA46550" w14:textId="7022CB29" w:rsidR="00E86117" w:rsidRPr="00D20C7C" w:rsidRDefault="00E86117" w:rsidP="00E86117">
      <w:pPr>
        <w:pStyle w:val="Bezodstpw"/>
        <w:jc w:val="both"/>
        <w:rPr>
          <w:rFonts w:ascii="Arial" w:hAnsi="Arial" w:cs="Arial"/>
          <w:b/>
          <w:bCs/>
        </w:rPr>
      </w:pPr>
      <w:r w:rsidRPr="00D20C7C">
        <w:rPr>
          <w:rFonts w:ascii="Arial" w:hAnsi="Arial" w:cs="Arial"/>
          <w:b/>
          <w:bCs/>
        </w:rPr>
        <w:t xml:space="preserve">Trzy </w:t>
      </w:r>
      <w:r w:rsidR="001F4D82" w:rsidRPr="00D20C7C">
        <w:rPr>
          <w:rFonts w:ascii="Arial" w:hAnsi="Arial" w:cs="Arial"/>
          <w:b/>
          <w:bCs/>
        </w:rPr>
        <w:t xml:space="preserve">centra </w:t>
      </w:r>
      <w:r w:rsidR="001F4D82">
        <w:rPr>
          <w:rFonts w:ascii="Arial" w:hAnsi="Arial" w:cs="Arial"/>
          <w:b/>
          <w:bCs/>
        </w:rPr>
        <w:t xml:space="preserve">handlowe </w:t>
      </w:r>
      <w:r w:rsidRPr="00D20C7C">
        <w:rPr>
          <w:rFonts w:ascii="Arial" w:hAnsi="Arial" w:cs="Arial"/>
          <w:b/>
          <w:bCs/>
        </w:rPr>
        <w:t xml:space="preserve">należące do Gemini Holding będą zużywały mniej energii. W Gemini Park Tychy, Gemini Park Bielsko-Biała i Gemini Park Tarnów wdrożono właśnie szereg rozwiązań, które mają zapewnić </w:t>
      </w:r>
      <w:r w:rsidR="007E1DD3">
        <w:rPr>
          <w:rFonts w:ascii="Arial" w:hAnsi="Arial" w:cs="Arial"/>
          <w:b/>
          <w:bCs/>
        </w:rPr>
        <w:t xml:space="preserve">dodatkowe </w:t>
      </w:r>
      <w:r w:rsidRPr="00D20C7C">
        <w:rPr>
          <w:rFonts w:ascii="Arial" w:hAnsi="Arial" w:cs="Arial"/>
          <w:b/>
          <w:bCs/>
        </w:rPr>
        <w:t>oszczędności</w:t>
      </w:r>
      <w:r w:rsidR="007E1DD3">
        <w:rPr>
          <w:rFonts w:ascii="Arial" w:hAnsi="Arial" w:cs="Arial"/>
          <w:b/>
          <w:bCs/>
        </w:rPr>
        <w:t>, ponad te dotychczas stosowane.</w:t>
      </w:r>
      <w:r w:rsidRPr="00D20C7C">
        <w:rPr>
          <w:rFonts w:ascii="Arial" w:hAnsi="Arial" w:cs="Arial"/>
          <w:b/>
          <w:bCs/>
        </w:rPr>
        <w:t xml:space="preserve"> </w:t>
      </w:r>
    </w:p>
    <w:p w14:paraId="46CF71CC" w14:textId="77777777" w:rsidR="00E86117" w:rsidRPr="00D20C7C" w:rsidRDefault="00E86117" w:rsidP="00E8611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4EED446" w14:textId="6FBCA2D4" w:rsidR="00337217" w:rsidRPr="00337217" w:rsidRDefault="00337217" w:rsidP="00E8611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20C7C">
        <w:rPr>
          <w:rFonts w:ascii="Arial" w:hAnsi="Arial" w:cs="Arial"/>
          <w:sz w:val="20"/>
          <w:szCs w:val="20"/>
        </w:rPr>
        <w:t>–</w:t>
      </w:r>
      <w:r w:rsidR="00D82A45">
        <w:rPr>
          <w:rFonts w:ascii="Arial" w:hAnsi="Arial" w:cs="Arial"/>
          <w:sz w:val="20"/>
          <w:szCs w:val="20"/>
        </w:rPr>
        <w:t xml:space="preserve"> R</w:t>
      </w:r>
      <w:r>
        <w:rPr>
          <w:rFonts w:ascii="Arial" w:hAnsi="Arial" w:cs="Arial"/>
          <w:sz w:val="20"/>
          <w:szCs w:val="20"/>
        </w:rPr>
        <w:t>ozwój strategii ESG, a także dostosowanie się do unijnych dyrektyw, dotyczących zmniejszenia emisji dwutlenku węgla, to eko-priorytety dla Gemini Holding na najbliższe lata. Wprowadzonym katalogiem rozwiązań wykonujemy kolejny, ważny krok w stronę nie tylko energooszczędności, ale także mniejszego wpływu na środowisko naturalne. To kluczowe w dobie wyzwań klimatycznych</w:t>
      </w:r>
      <w:r w:rsidR="00D82A45">
        <w:rPr>
          <w:rFonts w:ascii="Arial" w:hAnsi="Arial" w:cs="Arial"/>
          <w:sz w:val="20"/>
          <w:szCs w:val="20"/>
        </w:rPr>
        <w:t xml:space="preserve"> i</w:t>
      </w:r>
      <w:r>
        <w:rPr>
          <w:rFonts w:ascii="Arial" w:hAnsi="Arial" w:cs="Arial"/>
          <w:sz w:val="20"/>
          <w:szCs w:val="20"/>
        </w:rPr>
        <w:t xml:space="preserve"> energetycznych – </w:t>
      </w:r>
      <w:r w:rsidRPr="00337217">
        <w:rPr>
          <w:rFonts w:ascii="Arial" w:hAnsi="Arial" w:cs="Arial"/>
          <w:b/>
          <w:bCs/>
          <w:sz w:val="20"/>
          <w:szCs w:val="20"/>
        </w:rPr>
        <w:t xml:space="preserve">mówi Anna Malcharek, dyrektor zarządzająca Gemini Holding. </w:t>
      </w:r>
    </w:p>
    <w:p w14:paraId="6B783054" w14:textId="77777777" w:rsidR="00E86117" w:rsidRPr="00D20C7C" w:rsidRDefault="00E86117" w:rsidP="00E8611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CE2FA20" w14:textId="1A7FBBAB" w:rsidR="00E86117" w:rsidRPr="00D20C7C" w:rsidRDefault="00E86117" w:rsidP="00E8611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20C7C">
        <w:rPr>
          <w:rFonts w:ascii="Arial" w:hAnsi="Arial" w:cs="Arial"/>
          <w:sz w:val="20"/>
          <w:szCs w:val="20"/>
        </w:rPr>
        <w:t>Krok ku większym oszczędnościom wykonał już Gemini Park Tychy. Obiekt – najmłodszy w portfolio krakowskiego holdingu – sięgnął m.in.  do wdrożonych przy jego budowie rozwiązań, które już wówczas zakładały zmniejszenie zużycia energii. Zapewnia to dziś m.in. powszechn</w:t>
      </w:r>
      <w:r w:rsidR="001F4D82">
        <w:rPr>
          <w:rFonts w:ascii="Arial" w:hAnsi="Arial" w:cs="Arial"/>
          <w:sz w:val="20"/>
          <w:szCs w:val="20"/>
        </w:rPr>
        <w:t>e</w:t>
      </w:r>
      <w:r w:rsidRPr="00D20C7C">
        <w:rPr>
          <w:rFonts w:ascii="Arial" w:hAnsi="Arial" w:cs="Arial"/>
          <w:sz w:val="20"/>
          <w:szCs w:val="20"/>
        </w:rPr>
        <w:t xml:space="preserve"> zastosowanie oświetlenie LED, a także konstrukcja dachu, w której można znaleźć </w:t>
      </w:r>
      <w:r>
        <w:rPr>
          <w:rFonts w:ascii="Arial" w:hAnsi="Arial" w:cs="Arial"/>
          <w:sz w:val="20"/>
          <w:szCs w:val="20"/>
        </w:rPr>
        <w:t>kilkadziesiąt świetlików</w:t>
      </w:r>
      <w:r w:rsidRPr="00D20C7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wpuszczających na pasaż</w:t>
      </w:r>
      <w:r w:rsidRPr="00D20C7C">
        <w:rPr>
          <w:rFonts w:ascii="Arial" w:hAnsi="Arial" w:cs="Arial"/>
          <w:sz w:val="20"/>
          <w:szCs w:val="20"/>
        </w:rPr>
        <w:t xml:space="preserve"> dzienne światło. </w:t>
      </w:r>
    </w:p>
    <w:p w14:paraId="2AA2A852" w14:textId="77777777" w:rsidR="00E86117" w:rsidRPr="00D20C7C" w:rsidRDefault="00E86117" w:rsidP="00E8611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D200DA8" w14:textId="63E56D64" w:rsidR="00E86117" w:rsidRPr="00D20C7C" w:rsidRDefault="00E86117" w:rsidP="00E8611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20C7C">
        <w:rPr>
          <w:rFonts w:ascii="Arial" w:hAnsi="Arial" w:cs="Arial"/>
          <w:sz w:val="20"/>
          <w:szCs w:val="20"/>
        </w:rPr>
        <w:t>Obiekt sięga także do kilku ostatnich inwestycji. W Gemini Park zamontowano m.in. 250 specjalnych czujek na terenie galerii i poza pasażami, dzięki którym światło zaświeca się wyłącznie w momencie, kiedy w tych strefach panuje ruch. Wprowadzono także automatykę oświetleni</w:t>
      </w:r>
      <w:r w:rsidR="001F4D82">
        <w:rPr>
          <w:rFonts w:ascii="Arial" w:hAnsi="Arial" w:cs="Arial"/>
          <w:sz w:val="20"/>
          <w:szCs w:val="20"/>
        </w:rPr>
        <w:t>a</w:t>
      </w:r>
      <w:r w:rsidRPr="00D20C7C">
        <w:rPr>
          <w:rFonts w:ascii="Arial" w:hAnsi="Arial" w:cs="Arial"/>
          <w:sz w:val="20"/>
          <w:szCs w:val="20"/>
        </w:rPr>
        <w:t xml:space="preserve"> na terenie parkingu. </w:t>
      </w:r>
      <w:r w:rsidR="00CE77CD">
        <w:rPr>
          <w:rFonts w:ascii="Arial" w:hAnsi="Arial" w:cs="Arial"/>
          <w:sz w:val="20"/>
          <w:szCs w:val="20"/>
        </w:rPr>
        <w:t>Redukcję</w:t>
      </w:r>
      <w:r w:rsidRPr="00D20C7C">
        <w:rPr>
          <w:rFonts w:ascii="Arial" w:hAnsi="Arial" w:cs="Arial"/>
          <w:sz w:val="20"/>
          <w:szCs w:val="20"/>
        </w:rPr>
        <w:t xml:space="preserve"> </w:t>
      </w:r>
      <w:r w:rsidR="001F4D82">
        <w:rPr>
          <w:rFonts w:ascii="Arial" w:hAnsi="Arial" w:cs="Arial"/>
          <w:sz w:val="20"/>
          <w:szCs w:val="20"/>
        </w:rPr>
        <w:t>konsumpcji</w:t>
      </w:r>
      <w:r w:rsidRPr="00D20C7C">
        <w:rPr>
          <w:rFonts w:ascii="Arial" w:hAnsi="Arial" w:cs="Arial"/>
          <w:sz w:val="20"/>
          <w:szCs w:val="20"/>
        </w:rPr>
        <w:t xml:space="preserve"> energii zapewniać mają także nowe harmonogramy ustawień klimatyzacji i ogrzewania, a także redukcja oświetlenia elewacji i logotypów. Ten ostatni aspekt jest ważny z uwagi na fakt, że Gemini Park posiada elewacje i fasadę, w które wkomponowano instalacje świetlne składające się z LED-ów.  </w:t>
      </w:r>
    </w:p>
    <w:p w14:paraId="11B8C4E5" w14:textId="77777777" w:rsidR="00E86117" w:rsidRPr="00D20C7C" w:rsidRDefault="00E86117" w:rsidP="00E8611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8663704" w14:textId="60C1ACED" w:rsidR="00E86117" w:rsidRPr="00D20C7C" w:rsidRDefault="00E86117" w:rsidP="00E8611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20C7C">
        <w:rPr>
          <w:rFonts w:ascii="Arial" w:hAnsi="Arial" w:cs="Arial"/>
          <w:sz w:val="20"/>
          <w:szCs w:val="20"/>
        </w:rPr>
        <w:t xml:space="preserve">Podobnie do sprawy podchodzi Gemini Park Bielsko-Biała. </w:t>
      </w:r>
      <w:r w:rsidR="007E1DD3">
        <w:rPr>
          <w:rFonts w:ascii="Arial" w:hAnsi="Arial" w:cs="Arial"/>
          <w:sz w:val="20"/>
          <w:szCs w:val="20"/>
        </w:rPr>
        <w:t>C</w:t>
      </w:r>
      <w:r w:rsidRPr="00D20C7C">
        <w:rPr>
          <w:rFonts w:ascii="Arial" w:hAnsi="Arial" w:cs="Arial"/>
          <w:sz w:val="20"/>
          <w:szCs w:val="20"/>
        </w:rPr>
        <w:t xml:space="preserve">entrum przygotowało </w:t>
      </w:r>
      <w:r w:rsidR="001F4D82">
        <w:rPr>
          <w:rFonts w:ascii="Arial" w:hAnsi="Arial" w:cs="Arial"/>
          <w:sz w:val="20"/>
          <w:szCs w:val="20"/>
        </w:rPr>
        <w:t>liczne rozwiązania</w:t>
      </w:r>
      <w:r>
        <w:rPr>
          <w:rFonts w:ascii="Arial" w:hAnsi="Arial" w:cs="Arial"/>
          <w:sz w:val="20"/>
          <w:szCs w:val="20"/>
        </w:rPr>
        <w:t>. Tu</w:t>
      </w:r>
      <w:r w:rsidRPr="00D20C7C">
        <w:rPr>
          <w:rFonts w:ascii="Arial" w:hAnsi="Arial" w:cs="Arial"/>
          <w:sz w:val="20"/>
          <w:szCs w:val="20"/>
        </w:rPr>
        <w:t xml:space="preserve"> również zaprocentują teraz ostatnie inwestycje i modernizacje, przede wszystkim wymiana tradycyjnego oświetlenia na LED, która objęła pasaż oraz parking podziemny. Podobnie jak w przypadku Tychów, również Bielski obiekt wykorzysta fakt, że znaczna część jego dachu jest przeszklona, zapewniając tym samym </w:t>
      </w:r>
      <w:r>
        <w:rPr>
          <w:rFonts w:ascii="Arial" w:hAnsi="Arial" w:cs="Arial"/>
          <w:sz w:val="20"/>
          <w:szCs w:val="20"/>
        </w:rPr>
        <w:t>alejom handlowym sporą</w:t>
      </w:r>
      <w:r w:rsidRPr="00D20C7C">
        <w:rPr>
          <w:rFonts w:ascii="Arial" w:hAnsi="Arial" w:cs="Arial"/>
          <w:sz w:val="20"/>
          <w:szCs w:val="20"/>
        </w:rPr>
        <w:t xml:space="preserve"> dawkę dziennego światła. </w:t>
      </w:r>
    </w:p>
    <w:p w14:paraId="04598CA4" w14:textId="77777777" w:rsidR="00E86117" w:rsidRPr="00D20C7C" w:rsidRDefault="00E86117" w:rsidP="00E8611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A75308A" w14:textId="6F869BA5" w:rsidR="00E86117" w:rsidRPr="00D20C7C" w:rsidRDefault="00E86117" w:rsidP="00E8611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20C7C">
        <w:rPr>
          <w:rFonts w:ascii="Arial" w:hAnsi="Arial" w:cs="Arial"/>
          <w:sz w:val="20"/>
          <w:szCs w:val="20"/>
        </w:rPr>
        <w:t>Centrum sięga także do „awaryjnych” rozwiązań</w:t>
      </w:r>
      <w:r w:rsidR="001F4D82">
        <w:rPr>
          <w:rFonts w:ascii="Arial" w:hAnsi="Arial" w:cs="Arial"/>
          <w:sz w:val="20"/>
          <w:szCs w:val="20"/>
        </w:rPr>
        <w:t xml:space="preserve">. </w:t>
      </w:r>
      <w:r w:rsidRPr="00D20C7C">
        <w:rPr>
          <w:rFonts w:ascii="Arial" w:hAnsi="Arial" w:cs="Arial"/>
          <w:sz w:val="20"/>
          <w:szCs w:val="20"/>
        </w:rPr>
        <w:t xml:space="preserve">Obiekt już wdrożył nowe harmonogramy, które pozwolą mu efektywnie korzystać z klimatyzacji i wentylacji, a co za tym idzie dostosowywać </w:t>
      </w:r>
      <w:r>
        <w:rPr>
          <w:rFonts w:ascii="Arial" w:hAnsi="Arial" w:cs="Arial"/>
          <w:sz w:val="20"/>
          <w:szCs w:val="20"/>
        </w:rPr>
        <w:t>je</w:t>
      </w:r>
      <w:r w:rsidRPr="00D20C7C">
        <w:rPr>
          <w:rFonts w:ascii="Arial" w:hAnsi="Arial" w:cs="Arial"/>
          <w:sz w:val="20"/>
          <w:szCs w:val="20"/>
        </w:rPr>
        <w:t xml:space="preserve"> jeszcze lepiej do warunków atmosferycznych.</w:t>
      </w:r>
      <w:r>
        <w:rPr>
          <w:rFonts w:ascii="Arial" w:hAnsi="Arial" w:cs="Arial"/>
          <w:sz w:val="20"/>
          <w:szCs w:val="20"/>
        </w:rPr>
        <w:t xml:space="preserve"> </w:t>
      </w:r>
      <w:r w:rsidR="00EF306C">
        <w:rPr>
          <w:rFonts w:ascii="Arial" w:hAnsi="Arial" w:cs="Arial"/>
          <w:sz w:val="20"/>
          <w:szCs w:val="20"/>
        </w:rPr>
        <w:t>Ponadto</w:t>
      </w:r>
      <w:r>
        <w:rPr>
          <w:rFonts w:ascii="Arial" w:hAnsi="Arial" w:cs="Arial"/>
          <w:sz w:val="20"/>
          <w:szCs w:val="20"/>
        </w:rPr>
        <w:t>, G</w:t>
      </w:r>
      <w:r w:rsidRPr="00D20C7C">
        <w:rPr>
          <w:rFonts w:ascii="Arial" w:hAnsi="Arial" w:cs="Arial"/>
          <w:sz w:val="20"/>
          <w:szCs w:val="20"/>
        </w:rPr>
        <w:t xml:space="preserve">emini Park delikatnie zredukował oświetlenie wewnątrz obiektu, a także podjął decyzje o wyłączaniu całości oświetlenia elewacji codziennie już od godz. 22. </w:t>
      </w:r>
    </w:p>
    <w:p w14:paraId="7CD40A7A" w14:textId="77777777" w:rsidR="00E86117" w:rsidRPr="00D20C7C" w:rsidRDefault="00E86117" w:rsidP="00E8611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DA2DD55" w14:textId="46278A74" w:rsidR="00E86117" w:rsidRPr="00D20C7C" w:rsidRDefault="00E86117" w:rsidP="00E8611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20C7C">
        <w:rPr>
          <w:rFonts w:ascii="Arial" w:hAnsi="Arial" w:cs="Arial"/>
          <w:sz w:val="20"/>
          <w:szCs w:val="20"/>
        </w:rPr>
        <w:t xml:space="preserve">Trwają także prace nad dalszymi działaniami. – Centrum poddawane jest obecnie </w:t>
      </w:r>
      <w:r>
        <w:rPr>
          <w:rFonts w:ascii="Arial" w:hAnsi="Arial" w:cs="Arial"/>
          <w:sz w:val="20"/>
          <w:szCs w:val="20"/>
        </w:rPr>
        <w:t xml:space="preserve">skrupulatnemu </w:t>
      </w:r>
      <w:r w:rsidRPr="00D20C7C">
        <w:rPr>
          <w:rFonts w:ascii="Arial" w:hAnsi="Arial" w:cs="Arial"/>
          <w:sz w:val="20"/>
          <w:szCs w:val="20"/>
        </w:rPr>
        <w:t>audytowi energetycznemu, któr</w:t>
      </w:r>
      <w:r>
        <w:rPr>
          <w:rFonts w:ascii="Arial" w:hAnsi="Arial" w:cs="Arial"/>
          <w:sz w:val="20"/>
          <w:szCs w:val="20"/>
        </w:rPr>
        <w:t xml:space="preserve">y </w:t>
      </w:r>
      <w:r w:rsidRPr="00D20C7C">
        <w:rPr>
          <w:rFonts w:ascii="Arial" w:hAnsi="Arial" w:cs="Arial"/>
          <w:sz w:val="20"/>
          <w:szCs w:val="20"/>
        </w:rPr>
        <w:t xml:space="preserve">pozwoli mu </w:t>
      </w:r>
      <w:r>
        <w:rPr>
          <w:rFonts w:ascii="Arial" w:hAnsi="Arial" w:cs="Arial"/>
          <w:sz w:val="20"/>
          <w:szCs w:val="20"/>
        </w:rPr>
        <w:t xml:space="preserve">dokładnie </w:t>
      </w:r>
      <w:r w:rsidRPr="00D20C7C">
        <w:rPr>
          <w:rFonts w:ascii="Arial" w:hAnsi="Arial" w:cs="Arial"/>
          <w:sz w:val="20"/>
          <w:szCs w:val="20"/>
        </w:rPr>
        <w:t>zidentyfikować obszary, w których można dokonać zmian</w:t>
      </w:r>
      <w:r>
        <w:rPr>
          <w:rFonts w:ascii="Arial" w:hAnsi="Arial" w:cs="Arial"/>
          <w:sz w:val="20"/>
          <w:szCs w:val="20"/>
        </w:rPr>
        <w:t xml:space="preserve"> </w:t>
      </w:r>
      <w:r w:rsidRPr="00D20C7C">
        <w:rPr>
          <w:rFonts w:ascii="Arial" w:hAnsi="Arial" w:cs="Arial"/>
          <w:sz w:val="20"/>
          <w:szCs w:val="20"/>
        </w:rPr>
        <w:t xml:space="preserve">z myślą o </w:t>
      </w:r>
      <w:r>
        <w:rPr>
          <w:rFonts w:ascii="Arial" w:hAnsi="Arial" w:cs="Arial"/>
          <w:sz w:val="20"/>
          <w:szCs w:val="20"/>
        </w:rPr>
        <w:t>minimalizacji zużycia</w:t>
      </w:r>
      <w:r w:rsidRPr="00D20C7C">
        <w:rPr>
          <w:rFonts w:ascii="Arial" w:hAnsi="Arial" w:cs="Arial"/>
          <w:sz w:val="20"/>
          <w:szCs w:val="20"/>
        </w:rPr>
        <w:t xml:space="preserve"> energii</w:t>
      </w:r>
      <w:r w:rsidR="001F4D82">
        <w:rPr>
          <w:rFonts w:ascii="Arial" w:hAnsi="Arial" w:cs="Arial"/>
          <w:sz w:val="20"/>
          <w:szCs w:val="20"/>
        </w:rPr>
        <w:t>,</w:t>
      </w:r>
      <w:r w:rsidRPr="00D20C7C">
        <w:rPr>
          <w:rFonts w:ascii="Arial" w:hAnsi="Arial" w:cs="Arial"/>
          <w:sz w:val="20"/>
          <w:szCs w:val="20"/>
        </w:rPr>
        <w:t xml:space="preserve"> „śladu węglowego”</w:t>
      </w:r>
      <w:r w:rsidR="001F4D82">
        <w:rPr>
          <w:rFonts w:ascii="Arial" w:hAnsi="Arial" w:cs="Arial"/>
          <w:sz w:val="20"/>
          <w:szCs w:val="20"/>
        </w:rPr>
        <w:t xml:space="preserve">, a także ogólnego </w:t>
      </w:r>
      <w:r>
        <w:rPr>
          <w:rFonts w:ascii="Arial" w:hAnsi="Arial" w:cs="Arial"/>
          <w:sz w:val="20"/>
          <w:szCs w:val="20"/>
        </w:rPr>
        <w:t>wpływu na środowisko naturalne</w:t>
      </w:r>
      <w:r w:rsidRPr="00D20C7C">
        <w:rPr>
          <w:rFonts w:ascii="Arial" w:hAnsi="Arial" w:cs="Arial"/>
          <w:sz w:val="20"/>
          <w:szCs w:val="20"/>
        </w:rPr>
        <w:t xml:space="preserve"> – mówi Anna Malcharek. </w:t>
      </w:r>
    </w:p>
    <w:p w14:paraId="1C11FF31" w14:textId="77777777" w:rsidR="00E86117" w:rsidRPr="00D20C7C" w:rsidRDefault="00E86117" w:rsidP="00E8611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977B145" w14:textId="00FE20A7" w:rsidR="00E86117" w:rsidRPr="00D20C7C" w:rsidRDefault="00E86117" w:rsidP="00E8611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20C7C">
        <w:rPr>
          <w:rFonts w:ascii="Arial" w:hAnsi="Arial" w:cs="Arial"/>
          <w:sz w:val="20"/>
          <w:szCs w:val="20"/>
        </w:rPr>
        <w:t xml:space="preserve">Zbliżony model działania przyjął także Gemini Park Tarnów. Tutaj </w:t>
      </w:r>
      <w:r w:rsidR="0087451C">
        <w:rPr>
          <w:rFonts w:ascii="Arial" w:hAnsi="Arial" w:cs="Arial"/>
          <w:sz w:val="20"/>
          <w:szCs w:val="20"/>
        </w:rPr>
        <w:t xml:space="preserve">już 5 lat temu rozpoczęto kompleksową wymianę </w:t>
      </w:r>
      <w:r w:rsidR="00167653">
        <w:rPr>
          <w:rFonts w:ascii="Arial" w:hAnsi="Arial" w:cs="Arial"/>
          <w:sz w:val="20"/>
          <w:szCs w:val="20"/>
        </w:rPr>
        <w:t>źródeł</w:t>
      </w:r>
      <w:r w:rsidR="0087451C">
        <w:rPr>
          <w:rFonts w:ascii="Arial" w:hAnsi="Arial" w:cs="Arial"/>
          <w:sz w:val="20"/>
          <w:szCs w:val="20"/>
        </w:rPr>
        <w:t xml:space="preserve"> światła na energooszczędne LED</w:t>
      </w:r>
      <w:r w:rsidR="00487A51">
        <w:rPr>
          <w:rFonts w:ascii="Arial" w:hAnsi="Arial" w:cs="Arial"/>
          <w:sz w:val="20"/>
          <w:szCs w:val="20"/>
        </w:rPr>
        <w:t>-y, Z</w:t>
      </w:r>
      <w:r w:rsidR="0087451C">
        <w:rPr>
          <w:rFonts w:ascii="Arial" w:hAnsi="Arial" w:cs="Arial"/>
          <w:sz w:val="20"/>
          <w:szCs w:val="20"/>
        </w:rPr>
        <w:t>akres największej wymiany w obszarze parkingu krytego skutkował pozyskaniem tzw. „Białych certyfikatów”</w:t>
      </w:r>
      <w:r w:rsidR="00487A51">
        <w:rPr>
          <w:rFonts w:ascii="Arial" w:hAnsi="Arial" w:cs="Arial"/>
          <w:sz w:val="20"/>
          <w:szCs w:val="20"/>
        </w:rPr>
        <w:t>.</w:t>
      </w:r>
      <w:r w:rsidR="0087451C">
        <w:rPr>
          <w:rFonts w:ascii="Arial" w:hAnsi="Arial" w:cs="Arial"/>
          <w:sz w:val="20"/>
          <w:szCs w:val="20"/>
        </w:rPr>
        <w:t xml:space="preserve"> Całość zmian zakończono w 2020. P</w:t>
      </w:r>
      <w:r w:rsidR="00487A51">
        <w:rPr>
          <w:rFonts w:ascii="Arial" w:hAnsi="Arial" w:cs="Arial"/>
          <w:sz w:val="20"/>
          <w:szCs w:val="20"/>
        </w:rPr>
        <w:t>onadto, p</w:t>
      </w:r>
      <w:r w:rsidR="0087451C">
        <w:rPr>
          <w:rFonts w:ascii="Arial" w:hAnsi="Arial" w:cs="Arial"/>
          <w:sz w:val="20"/>
          <w:szCs w:val="20"/>
        </w:rPr>
        <w:t>o</w:t>
      </w:r>
      <w:r w:rsidR="00167653">
        <w:rPr>
          <w:rFonts w:ascii="Arial" w:hAnsi="Arial" w:cs="Arial"/>
          <w:sz w:val="20"/>
          <w:szCs w:val="20"/>
        </w:rPr>
        <w:t>d</w:t>
      </w:r>
      <w:r w:rsidR="0087451C">
        <w:rPr>
          <w:rFonts w:ascii="Arial" w:hAnsi="Arial" w:cs="Arial"/>
          <w:sz w:val="20"/>
          <w:szCs w:val="20"/>
        </w:rPr>
        <w:t xml:space="preserve">obnie jak w innych centrach </w:t>
      </w:r>
      <w:r w:rsidRPr="00D20C7C">
        <w:rPr>
          <w:rFonts w:ascii="Arial" w:hAnsi="Arial" w:cs="Arial"/>
          <w:sz w:val="20"/>
          <w:szCs w:val="20"/>
        </w:rPr>
        <w:t>na powierzchniach pomocn</w:t>
      </w:r>
      <w:r w:rsidR="00167653">
        <w:rPr>
          <w:rFonts w:ascii="Arial" w:hAnsi="Arial" w:cs="Arial"/>
          <w:sz w:val="20"/>
          <w:szCs w:val="20"/>
        </w:rPr>
        <w:t>icz</w:t>
      </w:r>
      <w:r w:rsidRPr="00D20C7C">
        <w:rPr>
          <w:rFonts w:ascii="Arial" w:hAnsi="Arial" w:cs="Arial"/>
          <w:sz w:val="20"/>
          <w:szCs w:val="20"/>
        </w:rPr>
        <w:t xml:space="preserve">ych </w:t>
      </w:r>
      <w:r w:rsidRPr="00D20C7C">
        <w:rPr>
          <w:rFonts w:ascii="Arial" w:hAnsi="Arial" w:cs="Arial"/>
          <w:sz w:val="20"/>
          <w:szCs w:val="20"/>
        </w:rPr>
        <w:lastRenderedPageBreak/>
        <w:t>zastosowa</w:t>
      </w:r>
      <w:r w:rsidR="00487A51">
        <w:rPr>
          <w:rFonts w:ascii="Arial" w:hAnsi="Arial" w:cs="Arial"/>
          <w:sz w:val="20"/>
          <w:szCs w:val="20"/>
        </w:rPr>
        <w:t>no</w:t>
      </w:r>
      <w:r>
        <w:rPr>
          <w:rFonts w:ascii="Arial" w:hAnsi="Arial" w:cs="Arial"/>
          <w:sz w:val="20"/>
          <w:szCs w:val="20"/>
        </w:rPr>
        <w:t xml:space="preserve"> </w:t>
      </w:r>
      <w:r w:rsidRPr="00D20C7C">
        <w:rPr>
          <w:rFonts w:ascii="Arial" w:hAnsi="Arial" w:cs="Arial"/>
          <w:sz w:val="20"/>
          <w:szCs w:val="20"/>
        </w:rPr>
        <w:t xml:space="preserve">oświetlenie adaptacyjne z czujnikami ruchu. Nad </w:t>
      </w:r>
      <w:r>
        <w:rPr>
          <w:rFonts w:ascii="Arial" w:hAnsi="Arial" w:cs="Arial"/>
          <w:sz w:val="20"/>
          <w:szCs w:val="20"/>
        </w:rPr>
        <w:t>załączaniem oświetlenia ulic przy obiekcie, a także reklam na zewnątrz</w:t>
      </w:r>
      <w:r w:rsidRPr="00D20C7C">
        <w:rPr>
          <w:rFonts w:ascii="Arial" w:hAnsi="Arial" w:cs="Arial"/>
          <w:sz w:val="20"/>
          <w:szCs w:val="20"/>
        </w:rPr>
        <w:t xml:space="preserve"> czuwają natomiast czujniki zmierzchowe. </w:t>
      </w:r>
    </w:p>
    <w:p w14:paraId="7FD8A64A" w14:textId="77777777" w:rsidR="00E86117" w:rsidRPr="00D20C7C" w:rsidRDefault="00E86117" w:rsidP="00E8611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047EEF4" w14:textId="3E6ADD6F" w:rsidR="00337217" w:rsidRDefault="00487A51" w:rsidP="00E86117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Oprócz tego</w:t>
      </w:r>
      <w:r w:rsidR="00337217">
        <w:rPr>
          <w:rFonts w:ascii="Arial" w:hAnsi="Arial" w:cs="Arial"/>
          <w:sz w:val="20"/>
          <w:szCs w:val="20"/>
        </w:rPr>
        <w:t>, o</w:t>
      </w:r>
      <w:r w:rsidR="0087451C">
        <w:rPr>
          <w:rFonts w:ascii="Arial" w:hAnsi="Arial" w:cs="Arial"/>
          <w:sz w:val="20"/>
          <w:szCs w:val="20"/>
        </w:rPr>
        <w:t xml:space="preserve">d prawie 10 lat w centrum jest wprowadzona stała kontrola pracy central </w:t>
      </w:r>
      <w:r w:rsidR="00337217">
        <w:rPr>
          <w:rFonts w:ascii="Arial" w:hAnsi="Arial" w:cs="Arial"/>
          <w:sz w:val="20"/>
          <w:szCs w:val="20"/>
        </w:rPr>
        <w:t>klimatyzacyjno-</w:t>
      </w:r>
      <w:r w:rsidR="0087451C">
        <w:rPr>
          <w:rFonts w:ascii="Arial" w:hAnsi="Arial" w:cs="Arial"/>
          <w:sz w:val="20"/>
          <w:szCs w:val="20"/>
        </w:rPr>
        <w:t xml:space="preserve"> wentylacyjnych i w sposób stały temperatura wewnątrz jest dostosowana do zmian</w:t>
      </w:r>
      <w:r w:rsidR="00337217">
        <w:rPr>
          <w:rFonts w:ascii="Arial" w:hAnsi="Arial" w:cs="Arial"/>
          <w:sz w:val="20"/>
          <w:szCs w:val="20"/>
        </w:rPr>
        <w:t>,</w:t>
      </w:r>
      <w:r w:rsidR="0087451C">
        <w:rPr>
          <w:rFonts w:ascii="Arial" w:hAnsi="Arial" w:cs="Arial"/>
          <w:sz w:val="20"/>
          <w:szCs w:val="20"/>
        </w:rPr>
        <w:t xml:space="preserve"> jakie następują w strefie zewnętrznej tak</w:t>
      </w:r>
      <w:r>
        <w:rPr>
          <w:rFonts w:ascii="Arial" w:hAnsi="Arial" w:cs="Arial"/>
          <w:sz w:val="20"/>
          <w:szCs w:val="20"/>
        </w:rPr>
        <w:t>,</w:t>
      </w:r>
      <w:r w:rsidR="0087451C">
        <w:rPr>
          <w:rFonts w:ascii="Arial" w:hAnsi="Arial" w:cs="Arial"/>
          <w:sz w:val="20"/>
          <w:szCs w:val="20"/>
        </w:rPr>
        <w:t xml:space="preserve"> aby zoptymalizować zużycie energii przy zachowaniu komfortu cieplnego dla klientów i pracowników centrum.</w:t>
      </w:r>
    </w:p>
    <w:p w14:paraId="52A35288" w14:textId="77777777" w:rsidR="00337217" w:rsidRDefault="00337217" w:rsidP="00E8611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5705966" w14:textId="117AD695" w:rsidR="00E86117" w:rsidRPr="00D20C7C" w:rsidRDefault="0087451C" w:rsidP="00E86117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Analogicznie jak Tychach i Bielsku Białej</w:t>
      </w:r>
      <w:r w:rsidR="00E86117" w:rsidRPr="00D20C7C">
        <w:rPr>
          <w:rFonts w:ascii="Arial" w:hAnsi="Arial" w:cs="Arial"/>
          <w:sz w:val="20"/>
          <w:szCs w:val="20"/>
        </w:rPr>
        <w:t xml:space="preserve"> </w:t>
      </w:r>
      <w:r w:rsidR="00CE77CD">
        <w:rPr>
          <w:rFonts w:ascii="Arial" w:hAnsi="Arial" w:cs="Arial"/>
          <w:sz w:val="20"/>
          <w:szCs w:val="20"/>
        </w:rPr>
        <w:t>zredukowano</w:t>
      </w:r>
      <w:r w:rsidR="00E86117" w:rsidRPr="00D20C7C">
        <w:rPr>
          <w:rFonts w:ascii="Arial" w:hAnsi="Arial" w:cs="Arial"/>
          <w:sz w:val="20"/>
          <w:szCs w:val="20"/>
        </w:rPr>
        <w:t xml:space="preserve"> </w:t>
      </w:r>
      <w:r w:rsidR="00337217">
        <w:rPr>
          <w:rFonts w:ascii="Arial" w:hAnsi="Arial" w:cs="Arial"/>
          <w:sz w:val="20"/>
          <w:szCs w:val="20"/>
        </w:rPr>
        <w:t xml:space="preserve">też </w:t>
      </w:r>
      <w:r w:rsidR="00E86117" w:rsidRPr="00D20C7C">
        <w:rPr>
          <w:rFonts w:ascii="Arial" w:hAnsi="Arial" w:cs="Arial"/>
          <w:sz w:val="20"/>
          <w:szCs w:val="20"/>
        </w:rPr>
        <w:t>oświetlenie przy witrynach. O 1/3 zmniejszono także natężenie oświetlenia na parkingu wewnętrznym Gemini Park. Centrum zdecydowało się także na ograniczenie czasu oświetlenia obiektu wyłącznie do godzin otwarcia</w:t>
      </w:r>
      <w:r>
        <w:rPr>
          <w:rFonts w:ascii="Arial" w:hAnsi="Arial" w:cs="Arial"/>
          <w:sz w:val="20"/>
          <w:szCs w:val="20"/>
        </w:rPr>
        <w:t xml:space="preserve"> oraz jest przygotowany harmonogram ograniczeń w zakresie oświetlenia świątecznego.</w:t>
      </w:r>
    </w:p>
    <w:p w14:paraId="322262EA" w14:textId="77777777" w:rsidR="00E86117" w:rsidRPr="00D20C7C" w:rsidRDefault="00E86117" w:rsidP="00E86117">
      <w:pPr>
        <w:pStyle w:val="Bezodstpw"/>
        <w:jc w:val="both"/>
        <w:rPr>
          <w:rFonts w:ascii="Arial" w:hAnsi="Arial" w:cs="Arial"/>
          <w:color w:val="2C363A"/>
          <w:sz w:val="20"/>
          <w:szCs w:val="20"/>
        </w:rPr>
      </w:pPr>
    </w:p>
    <w:p w14:paraId="6C398212" w14:textId="4D6D4823" w:rsidR="00E86117" w:rsidRPr="00CE77CD" w:rsidRDefault="00A128F1" w:rsidP="00E86117">
      <w:pPr>
        <w:pStyle w:val="Bezodstpw"/>
        <w:jc w:val="both"/>
        <w:rPr>
          <w:rFonts w:ascii="Ubuntu" w:hAnsi="Ubuntu" w:cs="Calibri"/>
        </w:rPr>
      </w:pPr>
      <w:r w:rsidRPr="00CE77CD">
        <w:rPr>
          <w:rFonts w:ascii="Arial" w:hAnsi="Arial" w:cs="Arial"/>
          <w:sz w:val="20"/>
          <w:szCs w:val="20"/>
        </w:rPr>
        <w:t xml:space="preserve">– </w:t>
      </w:r>
      <w:r w:rsidR="00E86117" w:rsidRPr="00CE77CD">
        <w:rPr>
          <w:rFonts w:ascii="Arial" w:hAnsi="Arial" w:cs="Arial"/>
          <w:sz w:val="20"/>
          <w:szCs w:val="20"/>
        </w:rPr>
        <w:t>Szukając rozwiązań wykorzystujemy dziś w pełni wypracowany w ostatnich latach eko-potencjał i koncentrujemy się w dużej mierze na infrastrukturze obiektów, co</w:t>
      </w:r>
      <w:r w:rsidR="00487A51">
        <w:rPr>
          <w:rFonts w:ascii="Arial" w:hAnsi="Arial" w:cs="Arial"/>
          <w:sz w:val="20"/>
          <w:szCs w:val="20"/>
        </w:rPr>
        <w:t xml:space="preserve"> sprawia, że</w:t>
      </w:r>
      <w:r w:rsidR="00E86117" w:rsidRPr="00CE77CD">
        <w:rPr>
          <w:rFonts w:ascii="Arial" w:hAnsi="Arial" w:cs="Arial"/>
          <w:sz w:val="20"/>
          <w:szCs w:val="20"/>
        </w:rPr>
        <w:t xml:space="preserve"> wprowadzone zmiany nie są zauważalne przez klientów. Nie mają one wpływu ani na komfort termiczny, ani na odbiór samych centrów</w:t>
      </w:r>
      <w:r w:rsidR="00033D77">
        <w:rPr>
          <w:rFonts w:ascii="Arial" w:hAnsi="Arial" w:cs="Arial"/>
          <w:sz w:val="20"/>
          <w:szCs w:val="20"/>
        </w:rPr>
        <w:t>, mimo to oszczędności są znaczne. Dzięki wdrożonym ostatnio rozwiązaniom udało się nam w 2022 roku ograniczyć zużycie energii o ok. 12%</w:t>
      </w:r>
      <w:r w:rsidR="00E86117" w:rsidRPr="00CE77CD">
        <w:rPr>
          <w:rFonts w:ascii="Arial" w:hAnsi="Arial" w:cs="Arial"/>
          <w:sz w:val="20"/>
          <w:szCs w:val="20"/>
        </w:rPr>
        <w:t xml:space="preserve"> – podsumowuje Anna Malcharek.</w:t>
      </w:r>
    </w:p>
    <w:p w14:paraId="753FEF49" w14:textId="77777777" w:rsidR="00E86117" w:rsidRPr="00CE77CD" w:rsidRDefault="00E86117" w:rsidP="00E86117">
      <w:pPr>
        <w:pStyle w:val="Bezodstpw"/>
        <w:rPr>
          <w:rFonts w:ascii="Ubuntu" w:hAnsi="Ubuntu" w:cs="Calibri"/>
        </w:rPr>
      </w:pPr>
    </w:p>
    <w:p w14:paraId="30CBC260" w14:textId="77777777" w:rsidR="00E86117" w:rsidRDefault="00E86117" w:rsidP="00E86117">
      <w:pPr>
        <w:pStyle w:val="Bezodstpw"/>
        <w:rPr>
          <w:rFonts w:ascii="Ubuntu" w:hAnsi="Ubuntu" w:cs="Calibri"/>
          <w:color w:val="2C363A"/>
        </w:rPr>
      </w:pPr>
    </w:p>
    <w:p w14:paraId="13ECA449" w14:textId="77777777" w:rsidR="00E86117" w:rsidRDefault="00E86117" w:rsidP="00E86117">
      <w:pPr>
        <w:pStyle w:val="Bezodstpw"/>
      </w:pPr>
    </w:p>
    <w:p w14:paraId="68E17F59" w14:textId="2B47C4F2" w:rsidR="00323C1E" w:rsidRPr="00BD6F75" w:rsidRDefault="00323C1E" w:rsidP="001F748F">
      <w:pPr>
        <w:pStyle w:val="Bezodstpw"/>
        <w:rPr>
          <w:rFonts w:ascii="Arial" w:hAnsi="Arial" w:cs="Arial"/>
          <w:sz w:val="16"/>
          <w:szCs w:val="16"/>
        </w:rPr>
      </w:pPr>
    </w:p>
    <w:p w14:paraId="0B55D6E7" w14:textId="3D694573" w:rsidR="00841D2D" w:rsidRPr="00BD6F75" w:rsidRDefault="00841D2D" w:rsidP="00323C1E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BD6F75">
        <w:rPr>
          <w:rFonts w:ascii="Arial" w:hAnsi="Arial" w:cs="Arial"/>
          <w:sz w:val="16"/>
          <w:szCs w:val="16"/>
          <w:lang w:eastAsia="pl-PL"/>
        </w:rPr>
        <w:t>Źródło: Gemini Holding/Guarana PR</w:t>
      </w:r>
    </w:p>
    <w:p w14:paraId="0AA485FF" w14:textId="77777777" w:rsidR="00C92E43" w:rsidRPr="00BD6F75" w:rsidRDefault="00841D2D" w:rsidP="00323C1E">
      <w:pPr>
        <w:pStyle w:val="Bezodstpw"/>
        <w:jc w:val="both"/>
        <w:rPr>
          <w:rFonts w:ascii="Arial" w:hAnsi="Arial" w:cs="Arial"/>
          <w:sz w:val="16"/>
          <w:szCs w:val="16"/>
          <w:lang w:val="en-US"/>
        </w:rPr>
      </w:pPr>
      <w:r w:rsidRPr="00BD6F75">
        <w:rPr>
          <w:rFonts w:ascii="Arial" w:hAnsi="Arial" w:cs="Arial"/>
          <w:sz w:val="16"/>
          <w:szCs w:val="16"/>
          <w:lang w:eastAsia="pl-PL"/>
        </w:rPr>
        <w:br/>
      </w:r>
      <w:r w:rsidR="00AE6201" w:rsidRPr="00BD6F75">
        <w:rPr>
          <w:rFonts w:ascii="Arial" w:hAnsi="Arial" w:cs="Arial"/>
          <w:b/>
          <w:bCs/>
          <w:sz w:val="16"/>
          <w:szCs w:val="16"/>
        </w:rPr>
        <w:t>Gemini Holding Sp. z o.o.</w:t>
      </w:r>
      <w:r w:rsidR="00AE6201" w:rsidRPr="00BD6F75">
        <w:rPr>
          <w:rFonts w:ascii="Arial" w:hAnsi="Arial" w:cs="Arial"/>
          <w:sz w:val="16"/>
          <w:szCs w:val="16"/>
        </w:rPr>
        <w:t xml:space="preserve"> to wielokrotnie nagradzana, zorientowana na nowoczesne inwestycje polska firma deweloperska, która od blisko 30 lat z sukcesem rozwija swoje portfolio, a także wspiera największych graczy rynkowych w realizacji inwestycji. Od ponad dekady Gemini Holding rozwija własne portfolio, tworząc sieć centrów handlowych Gemini Park. Do aktywów będących własnością firmy należą dziś 3 obiekty – Gemini Park Bielsko-Biała, Gemini Park Tarnów oraz Gemini Park Tychy. W sumie holding skupia w swoich rękach 131 000 m kw. GLA powierzchni handlowej. </w:t>
      </w:r>
      <w:r w:rsidR="00AE6201" w:rsidRPr="00BD6F75">
        <w:rPr>
          <w:rFonts w:ascii="Arial" w:hAnsi="Arial" w:cs="Arial"/>
          <w:sz w:val="16"/>
          <w:szCs w:val="16"/>
          <w:lang w:val="en-US"/>
        </w:rPr>
        <w:t>Firma wyróżniana nagrodami m.in. European Property Awards, Eurobuild Awards, PRCH Retail Awards i CEE Retail Award</w:t>
      </w:r>
      <w:r w:rsidR="00425BDD" w:rsidRPr="00BD6F75">
        <w:rPr>
          <w:rFonts w:ascii="Arial" w:hAnsi="Arial" w:cs="Arial"/>
          <w:sz w:val="16"/>
          <w:szCs w:val="16"/>
          <w:lang w:val="en-US"/>
        </w:rPr>
        <w:t xml:space="preserve">. </w:t>
      </w:r>
    </w:p>
    <w:p w14:paraId="772214DC" w14:textId="7D99A6E4" w:rsidR="00841D2D" w:rsidRPr="00EF248F" w:rsidRDefault="00841D2D" w:rsidP="00323C1E">
      <w:pPr>
        <w:pStyle w:val="Bezodstpw"/>
        <w:jc w:val="both"/>
        <w:rPr>
          <w:rFonts w:ascii="Arial" w:hAnsi="Arial" w:cs="Arial"/>
          <w:sz w:val="18"/>
          <w:szCs w:val="18"/>
          <w:lang w:val="en-US"/>
        </w:rPr>
      </w:pPr>
      <w:r w:rsidRPr="00EF248F">
        <w:rPr>
          <w:rFonts w:ascii="Arial" w:hAnsi="Arial" w:cs="Arial"/>
          <w:sz w:val="18"/>
          <w:szCs w:val="18"/>
          <w:lang w:val="en-US" w:eastAsia="pl-PL"/>
        </w:rPr>
        <w:br/>
      </w:r>
    </w:p>
    <w:p w14:paraId="01111849" w14:textId="77777777" w:rsidR="00330E7C" w:rsidRPr="00EF248F" w:rsidRDefault="00330E7C" w:rsidP="00D775BD">
      <w:pPr>
        <w:pStyle w:val="Bezodstpw"/>
        <w:jc w:val="both"/>
        <w:rPr>
          <w:rFonts w:ascii="Arial" w:hAnsi="Arial" w:cs="Arial"/>
          <w:lang w:val="en-US"/>
        </w:rPr>
      </w:pPr>
    </w:p>
    <w:sectPr w:rsidR="00330E7C" w:rsidRPr="00EF248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79E0B" w14:textId="77777777" w:rsidR="00341589" w:rsidRDefault="00341589">
      <w:pPr>
        <w:spacing w:after="0" w:line="240" w:lineRule="auto"/>
      </w:pPr>
      <w:r>
        <w:separator/>
      </w:r>
    </w:p>
  </w:endnote>
  <w:endnote w:type="continuationSeparator" w:id="0">
    <w:p w14:paraId="621E2D30" w14:textId="77777777" w:rsidR="00341589" w:rsidRDefault="00341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46290" w14:textId="77777777" w:rsidR="00341589" w:rsidRDefault="00341589">
      <w:pPr>
        <w:spacing w:after="0" w:line="240" w:lineRule="auto"/>
      </w:pPr>
      <w:r>
        <w:separator/>
      </w:r>
    </w:p>
  </w:footnote>
  <w:footnote w:type="continuationSeparator" w:id="0">
    <w:p w14:paraId="4203D228" w14:textId="77777777" w:rsidR="00341589" w:rsidRDefault="003415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73DEB" w14:textId="77777777" w:rsidR="004D703B" w:rsidRDefault="003D7B9B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22E32F53" wp14:editId="009B36EF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D2D"/>
    <w:rsid w:val="0000256C"/>
    <w:rsid w:val="0000628F"/>
    <w:rsid w:val="00021B82"/>
    <w:rsid w:val="00032079"/>
    <w:rsid w:val="000331DA"/>
    <w:rsid w:val="00033D77"/>
    <w:rsid w:val="000351BB"/>
    <w:rsid w:val="000443DC"/>
    <w:rsid w:val="00047D4A"/>
    <w:rsid w:val="0006565B"/>
    <w:rsid w:val="000668D4"/>
    <w:rsid w:val="00077569"/>
    <w:rsid w:val="00081EC6"/>
    <w:rsid w:val="00084BE8"/>
    <w:rsid w:val="0009157A"/>
    <w:rsid w:val="000A7CDD"/>
    <w:rsid w:val="000C054A"/>
    <w:rsid w:val="0010039D"/>
    <w:rsid w:val="00153D50"/>
    <w:rsid w:val="00157792"/>
    <w:rsid w:val="00162C51"/>
    <w:rsid w:val="00167653"/>
    <w:rsid w:val="00197BD2"/>
    <w:rsid w:val="001A69CB"/>
    <w:rsid w:val="001B7C74"/>
    <w:rsid w:val="001D220A"/>
    <w:rsid w:val="001E128F"/>
    <w:rsid w:val="001F19FB"/>
    <w:rsid w:val="001F1F7D"/>
    <w:rsid w:val="001F4D82"/>
    <w:rsid w:val="001F748F"/>
    <w:rsid w:val="00207336"/>
    <w:rsid w:val="00220750"/>
    <w:rsid w:val="00227755"/>
    <w:rsid w:val="0024162D"/>
    <w:rsid w:val="00285221"/>
    <w:rsid w:val="002A0BD8"/>
    <w:rsid w:val="002A47DD"/>
    <w:rsid w:val="002A5C7A"/>
    <w:rsid w:val="002B2271"/>
    <w:rsid w:val="002C23A3"/>
    <w:rsid w:val="002D6BFF"/>
    <w:rsid w:val="002D6EEC"/>
    <w:rsid w:val="002E1952"/>
    <w:rsid w:val="002F1B36"/>
    <w:rsid w:val="00314233"/>
    <w:rsid w:val="00314E62"/>
    <w:rsid w:val="00316904"/>
    <w:rsid w:val="00317130"/>
    <w:rsid w:val="00320724"/>
    <w:rsid w:val="00323C1E"/>
    <w:rsid w:val="00330E7C"/>
    <w:rsid w:val="00337217"/>
    <w:rsid w:val="00341589"/>
    <w:rsid w:val="00344024"/>
    <w:rsid w:val="003524DB"/>
    <w:rsid w:val="003611F1"/>
    <w:rsid w:val="003724CD"/>
    <w:rsid w:val="00372D8B"/>
    <w:rsid w:val="00374318"/>
    <w:rsid w:val="00384EC7"/>
    <w:rsid w:val="00387D09"/>
    <w:rsid w:val="003A0FCE"/>
    <w:rsid w:val="003A4048"/>
    <w:rsid w:val="003A7457"/>
    <w:rsid w:val="003B3DF5"/>
    <w:rsid w:val="003B7840"/>
    <w:rsid w:val="003C0F11"/>
    <w:rsid w:val="003C3338"/>
    <w:rsid w:val="003D197D"/>
    <w:rsid w:val="003D3665"/>
    <w:rsid w:val="003D7B9B"/>
    <w:rsid w:val="003F2E21"/>
    <w:rsid w:val="003F3A0F"/>
    <w:rsid w:val="00412F57"/>
    <w:rsid w:val="00425BDD"/>
    <w:rsid w:val="00427B91"/>
    <w:rsid w:val="00453FA6"/>
    <w:rsid w:val="004563A3"/>
    <w:rsid w:val="004754FA"/>
    <w:rsid w:val="004830E8"/>
    <w:rsid w:val="00487A51"/>
    <w:rsid w:val="0049012F"/>
    <w:rsid w:val="00495E90"/>
    <w:rsid w:val="004A4C3C"/>
    <w:rsid w:val="004B070C"/>
    <w:rsid w:val="004B2824"/>
    <w:rsid w:val="004B43C8"/>
    <w:rsid w:val="004B5B3C"/>
    <w:rsid w:val="004D27FD"/>
    <w:rsid w:val="0050266B"/>
    <w:rsid w:val="00521A0C"/>
    <w:rsid w:val="00525561"/>
    <w:rsid w:val="0053392C"/>
    <w:rsid w:val="0054355B"/>
    <w:rsid w:val="00591E13"/>
    <w:rsid w:val="00593036"/>
    <w:rsid w:val="00597247"/>
    <w:rsid w:val="005B068F"/>
    <w:rsid w:val="005D45D6"/>
    <w:rsid w:val="005F184D"/>
    <w:rsid w:val="00603750"/>
    <w:rsid w:val="006466AF"/>
    <w:rsid w:val="0065606E"/>
    <w:rsid w:val="0067301E"/>
    <w:rsid w:val="00676FE6"/>
    <w:rsid w:val="006B767A"/>
    <w:rsid w:val="006D2827"/>
    <w:rsid w:val="006D7B65"/>
    <w:rsid w:val="006E0CEE"/>
    <w:rsid w:val="006E336A"/>
    <w:rsid w:val="006F143D"/>
    <w:rsid w:val="006F3EDA"/>
    <w:rsid w:val="00715B1E"/>
    <w:rsid w:val="0071764B"/>
    <w:rsid w:val="00725D09"/>
    <w:rsid w:val="00751CA7"/>
    <w:rsid w:val="007539F3"/>
    <w:rsid w:val="0077712A"/>
    <w:rsid w:val="00786179"/>
    <w:rsid w:val="0078688F"/>
    <w:rsid w:val="007A7542"/>
    <w:rsid w:val="007B6BCA"/>
    <w:rsid w:val="007C1518"/>
    <w:rsid w:val="007C67DA"/>
    <w:rsid w:val="007E1DD3"/>
    <w:rsid w:val="007E7EFA"/>
    <w:rsid w:val="00805B40"/>
    <w:rsid w:val="0081380E"/>
    <w:rsid w:val="00815AD4"/>
    <w:rsid w:val="00834484"/>
    <w:rsid w:val="00841D2D"/>
    <w:rsid w:val="00856ACA"/>
    <w:rsid w:val="00873953"/>
    <w:rsid w:val="0087451C"/>
    <w:rsid w:val="00876FD5"/>
    <w:rsid w:val="008B3366"/>
    <w:rsid w:val="008E48C1"/>
    <w:rsid w:val="00902B2F"/>
    <w:rsid w:val="00912DB9"/>
    <w:rsid w:val="00947121"/>
    <w:rsid w:val="00952DEC"/>
    <w:rsid w:val="0095710A"/>
    <w:rsid w:val="0095785C"/>
    <w:rsid w:val="00977708"/>
    <w:rsid w:val="009913DD"/>
    <w:rsid w:val="009930E8"/>
    <w:rsid w:val="009949D3"/>
    <w:rsid w:val="009A7FCE"/>
    <w:rsid w:val="009B1A6D"/>
    <w:rsid w:val="009E2E52"/>
    <w:rsid w:val="009F3F3C"/>
    <w:rsid w:val="00A128F1"/>
    <w:rsid w:val="00A474AA"/>
    <w:rsid w:val="00A53AFC"/>
    <w:rsid w:val="00A668A6"/>
    <w:rsid w:val="00A72B0D"/>
    <w:rsid w:val="00A76F40"/>
    <w:rsid w:val="00A77EE8"/>
    <w:rsid w:val="00A94B47"/>
    <w:rsid w:val="00AD3C51"/>
    <w:rsid w:val="00AD66C1"/>
    <w:rsid w:val="00AE6201"/>
    <w:rsid w:val="00AF1ED8"/>
    <w:rsid w:val="00AF7FA3"/>
    <w:rsid w:val="00B06200"/>
    <w:rsid w:val="00B36C97"/>
    <w:rsid w:val="00B63623"/>
    <w:rsid w:val="00B66469"/>
    <w:rsid w:val="00B66BEF"/>
    <w:rsid w:val="00B703D6"/>
    <w:rsid w:val="00B77C0C"/>
    <w:rsid w:val="00B9020B"/>
    <w:rsid w:val="00B9138F"/>
    <w:rsid w:val="00BA14FC"/>
    <w:rsid w:val="00BB3011"/>
    <w:rsid w:val="00BB47A3"/>
    <w:rsid w:val="00BB4E93"/>
    <w:rsid w:val="00BB63D1"/>
    <w:rsid w:val="00BB7A2A"/>
    <w:rsid w:val="00BD6F75"/>
    <w:rsid w:val="00BE5D49"/>
    <w:rsid w:val="00BF4788"/>
    <w:rsid w:val="00C005B7"/>
    <w:rsid w:val="00C046B8"/>
    <w:rsid w:val="00C23A9F"/>
    <w:rsid w:val="00C6167F"/>
    <w:rsid w:val="00C75C01"/>
    <w:rsid w:val="00C76E2E"/>
    <w:rsid w:val="00C771AB"/>
    <w:rsid w:val="00C92E43"/>
    <w:rsid w:val="00C959DB"/>
    <w:rsid w:val="00CA158B"/>
    <w:rsid w:val="00CD23E3"/>
    <w:rsid w:val="00CE015E"/>
    <w:rsid w:val="00CE77CD"/>
    <w:rsid w:val="00CE7EA7"/>
    <w:rsid w:val="00D2093F"/>
    <w:rsid w:val="00D670FA"/>
    <w:rsid w:val="00D7411A"/>
    <w:rsid w:val="00D775BD"/>
    <w:rsid w:val="00D809B8"/>
    <w:rsid w:val="00D82A45"/>
    <w:rsid w:val="00D83047"/>
    <w:rsid w:val="00D9333E"/>
    <w:rsid w:val="00DA29A5"/>
    <w:rsid w:val="00DC2C34"/>
    <w:rsid w:val="00DC5FA3"/>
    <w:rsid w:val="00DD2719"/>
    <w:rsid w:val="00DD6801"/>
    <w:rsid w:val="00DF2580"/>
    <w:rsid w:val="00DF2DCA"/>
    <w:rsid w:val="00E04363"/>
    <w:rsid w:val="00E05E02"/>
    <w:rsid w:val="00E07E21"/>
    <w:rsid w:val="00E1076A"/>
    <w:rsid w:val="00E1171B"/>
    <w:rsid w:val="00E23BDB"/>
    <w:rsid w:val="00E3028D"/>
    <w:rsid w:val="00E33721"/>
    <w:rsid w:val="00E37490"/>
    <w:rsid w:val="00E553F8"/>
    <w:rsid w:val="00E67DD3"/>
    <w:rsid w:val="00E74CAB"/>
    <w:rsid w:val="00E80B55"/>
    <w:rsid w:val="00E86117"/>
    <w:rsid w:val="00E9378D"/>
    <w:rsid w:val="00E962B3"/>
    <w:rsid w:val="00EC6A53"/>
    <w:rsid w:val="00EF248F"/>
    <w:rsid w:val="00EF306C"/>
    <w:rsid w:val="00EF75E6"/>
    <w:rsid w:val="00F103D1"/>
    <w:rsid w:val="00F1354B"/>
    <w:rsid w:val="00F319F8"/>
    <w:rsid w:val="00F53A30"/>
    <w:rsid w:val="00F634FB"/>
    <w:rsid w:val="00F70B19"/>
    <w:rsid w:val="00F75014"/>
    <w:rsid w:val="00F75DDF"/>
    <w:rsid w:val="00F87654"/>
    <w:rsid w:val="00F87D88"/>
    <w:rsid w:val="00FA06F9"/>
    <w:rsid w:val="00FB2D0F"/>
    <w:rsid w:val="00FB343E"/>
    <w:rsid w:val="00FC0007"/>
    <w:rsid w:val="00FC190E"/>
    <w:rsid w:val="00FC5B9C"/>
    <w:rsid w:val="00FC749F"/>
    <w:rsid w:val="00FE0136"/>
    <w:rsid w:val="00FE6CBD"/>
    <w:rsid w:val="00FF0E1C"/>
    <w:rsid w:val="00FF4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85468"/>
  <w15:docId w15:val="{BA0E917A-09A1-435D-8421-B07A257EE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1D2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41D2D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41D2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841D2D"/>
  </w:style>
  <w:style w:type="character" w:styleId="Odwoaniedokomentarza">
    <w:name w:val="annotation reference"/>
    <w:basedOn w:val="Domylnaczcionkaakapitu"/>
    <w:uiPriority w:val="99"/>
    <w:semiHidden/>
    <w:unhideWhenUsed/>
    <w:rsid w:val="004B28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B28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B282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28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2824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5E90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1A69CB"/>
    <w:pPr>
      <w:spacing w:after="0" w:line="240" w:lineRule="auto"/>
    </w:pPr>
    <w:rPr>
      <w:rFonts w:ascii="Calibri" w:eastAsia="Calibri" w:hAnsi="Calibri" w:cs="Times New Roman"/>
    </w:rPr>
  </w:style>
  <w:style w:type="table" w:styleId="Jasnalista">
    <w:name w:val="Light List"/>
    <w:basedOn w:val="Standardowy"/>
    <w:uiPriority w:val="61"/>
    <w:rsid w:val="00593036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F7FA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F7FA3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F7F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792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Rycho444</Company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Pietrzak</dc:creator>
  <cp:lastModifiedBy>Tomasz Pietrzak</cp:lastModifiedBy>
  <cp:revision>5</cp:revision>
  <dcterms:created xsi:type="dcterms:W3CDTF">2022-11-08T11:55:00Z</dcterms:created>
  <dcterms:modified xsi:type="dcterms:W3CDTF">2022-11-09T08:46:00Z</dcterms:modified>
</cp:coreProperties>
</file>