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A64E" w14:textId="1964684A" w:rsidR="00841D2D" w:rsidRPr="00EF248F" w:rsidRDefault="00841D2D" w:rsidP="00D775BD">
      <w:pPr>
        <w:pStyle w:val="Bezodstpw"/>
        <w:rPr>
          <w:rFonts w:ascii="Arial" w:hAnsi="Arial" w:cs="Arial"/>
          <w:lang w:eastAsia="pl-PL"/>
        </w:rPr>
      </w:pPr>
      <w:r w:rsidRPr="00EF248F">
        <w:rPr>
          <w:rFonts w:ascii="Arial" w:hAnsi="Arial" w:cs="Arial"/>
          <w:lang w:eastAsia="pl-PL"/>
        </w:rPr>
        <w:br/>
        <w:t xml:space="preserve">Informacja prasowa: </w:t>
      </w:r>
      <w:r w:rsidR="00D83047">
        <w:rPr>
          <w:rFonts w:ascii="Arial" w:hAnsi="Arial" w:cs="Arial"/>
          <w:lang w:eastAsia="pl-PL"/>
        </w:rPr>
        <w:t>27</w:t>
      </w:r>
      <w:r w:rsidR="00D775BD" w:rsidRPr="00EF248F">
        <w:rPr>
          <w:rFonts w:ascii="Arial" w:hAnsi="Arial" w:cs="Arial"/>
          <w:lang w:eastAsia="pl-PL"/>
        </w:rPr>
        <w:t>-0</w:t>
      </w:r>
      <w:r w:rsidR="0024162D">
        <w:rPr>
          <w:rFonts w:ascii="Arial" w:hAnsi="Arial" w:cs="Arial"/>
          <w:lang w:eastAsia="pl-PL"/>
        </w:rPr>
        <w:t>6-</w:t>
      </w:r>
      <w:r w:rsidRPr="00EF248F">
        <w:rPr>
          <w:rFonts w:ascii="Arial" w:hAnsi="Arial" w:cs="Arial"/>
          <w:lang w:eastAsia="pl-PL"/>
        </w:rPr>
        <w:t>202</w:t>
      </w:r>
      <w:r w:rsidR="00AE6201" w:rsidRPr="00EF248F">
        <w:rPr>
          <w:rFonts w:ascii="Arial" w:hAnsi="Arial" w:cs="Arial"/>
          <w:lang w:eastAsia="pl-PL"/>
        </w:rPr>
        <w:t>2</w:t>
      </w:r>
      <w:r w:rsidRPr="00EF248F">
        <w:rPr>
          <w:rFonts w:ascii="Arial" w:hAnsi="Arial" w:cs="Arial"/>
          <w:lang w:eastAsia="pl-PL"/>
        </w:rPr>
        <w:t>, Kraków</w:t>
      </w:r>
      <w:r w:rsidRPr="00EF248F">
        <w:rPr>
          <w:rFonts w:ascii="Arial" w:hAnsi="Arial" w:cs="Arial"/>
          <w:lang w:eastAsia="pl-PL"/>
        </w:rPr>
        <w:br/>
        <w:t>Biuro Prasowe Gemini Holding</w:t>
      </w:r>
      <w:r w:rsidRPr="00EF248F">
        <w:rPr>
          <w:rFonts w:ascii="Arial" w:hAnsi="Arial" w:cs="Arial"/>
          <w:lang w:eastAsia="pl-PL"/>
        </w:rPr>
        <w:br/>
        <w:t>Tomasz Pietrzak/Guarana Public Relations</w:t>
      </w:r>
      <w:r w:rsidRPr="00EF248F">
        <w:rPr>
          <w:rFonts w:ascii="Arial" w:hAnsi="Arial" w:cs="Arial"/>
          <w:lang w:eastAsia="pl-PL"/>
        </w:rPr>
        <w:br/>
        <w:t xml:space="preserve">tel. 509 106 256 mail. </w:t>
      </w:r>
      <w:proofErr w:type="gramStart"/>
      <w:r w:rsidR="00C92E43" w:rsidRPr="00EF248F">
        <w:rPr>
          <w:rFonts w:ascii="Arial" w:hAnsi="Arial" w:cs="Arial"/>
          <w:lang w:eastAsia="pl-PL"/>
        </w:rPr>
        <w:t>tomasz.pietrzak</w:t>
      </w:r>
      <w:proofErr w:type="gramEnd"/>
      <w:r w:rsidRPr="00EF248F">
        <w:rPr>
          <w:rFonts w:ascii="Arial" w:hAnsi="Arial" w:cs="Arial"/>
          <w:lang w:eastAsia="pl-PL"/>
        </w:rPr>
        <w:t xml:space="preserve">[at]guaranapr.pl </w:t>
      </w:r>
    </w:p>
    <w:p w14:paraId="01853829" w14:textId="148DDBE6" w:rsidR="004D27FD" w:rsidRPr="00EF248F" w:rsidRDefault="004D27FD" w:rsidP="00D775BD">
      <w:pPr>
        <w:pStyle w:val="Bezodstpw"/>
        <w:rPr>
          <w:rFonts w:ascii="Arial" w:hAnsi="Arial" w:cs="Arial"/>
          <w:lang w:eastAsia="pl-PL"/>
        </w:rPr>
      </w:pPr>
    </w:p>
    <w:p w14:paraId="3324E6F9" w14:textId="77777777" w:rsidR="002A5C7A" w:rsidRDefault="002A5C7A" w:rsidP="002A5C7A">
      <w:pPr>
        <w:pStyle w:val="Bezodstpw"/>
        <w:tabs>
          <w:tab w:val="left" w:pos="2280"/>
          <w:tab w:val="center" w:pos="4536"/>
        </w:tabs>
        <w:rPr>
          <w:rFonts w:ascii="Arial" w:hAnsi="Arial" w:cs="Arial"/>
          <w:lang w:eastAsia="pl-PL"/>
        </w:rPr>
      </w:pPr>
    </w:p>
    <w:p w14:paraId="548583F4" w14:textId="1F52CAD5" w:rsidR="00323C1E" w:rsidRPr="008C5D34" w:rsidRDefault="002A5C7A" w:rsidP="002A5C7A">
      <w:pPr>
        <w:pStyle w:val="Bezodstpw"/>
        <w:tabs>
          <w:tab w:val="left" w:pos="2280"/>
          <w:tab w:val="center" w:pos="4536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Anna Malcharek: </w:t>
      </w:r>
      <w:r w:rsidR="00323C1E" w:rsidRPr="008C5D34">
        <w:rPr>
          <w:rFonts w:ascii="Arial" w:hAnsi="Arial" w:cs="Arial"/>
          <w:b/>
          <w:bCs/>
          <w:sz w:val="28"/>
          <w:szCs w:val="28"/>
        </w:rPr>
        <w:t xml:space="preserve">Przybliżają sztukę, uczą bawiąc. </w:t>
      </w:r>
      <w:r w:rsidR="00323C1E">
        <w:rPr>
          <w:rFonts w:ascii="Arial" w:hAnsi="Arial" w:cs="Arial"/>
          <w:b/>
          <w:bCs/>
          <w:sz w:val="28"/>
          <w:szCs w:val="28"/>
        </w:rPr>
        <w:br/>
      </w:r>
      <w:r w:rsidR="00323C1E" w:rsidRPr="008C5D34">
        <w:rPr>
          <w:rFonts w:ascii="Arial" w:hAnsi="Arial" w:cs="Arial"/>
          <w:b/>
          <w:bCs/>
          <w:sz w:val="28"/>
          <w:szCs w:val="28"/>
        </w:rPr>
        <w:t xml:space="preserve">Role społeczne </w:t>
      </w:r>
      <w:r w:rsidR="006F143D">
        <w:rPr>
          <w:rFonts w:ascii="Arial" w:hAnsi="Arial" w:cs="Arial"/>
          <w:b/>
          <w:bCs/>
          <w:sz w:val="28"/>
          <w:szCs w:val="28"/>
        </w:rPr>
        <w:t>galerii Gemini Park</w:t>
      </w:r>
      <w:r w:rsidR="00323C1E" w:rsidRPr="008C5D34">
        <w:rPr>
          <w:rFonts w:ascii="Arial" w:hAnsi="Arial" w:cs="Arial"/>
          <w:b/>
          <w:bCs/>
          <w:sz w:val="28"/>
          <w:szCs w:val="28"/>
        </w:rPr>
        <w:t xml:space="preserve"> są coraz szersze</w:t>
      </w:r>
    </w:p>
    <w:p w14:paraId="2123F9B0" w14:textId="77777777" w:rsidR="00323C1E" w:rsidRDefault="00323C1E" w:rsidP="00323C1E">
      <w:pPr>
        <w:pStyle w:val="Bezodstpw"/>
        <w:rPr>
          <w:rFonts w:ascii="Arial" w:hAnsi="Arial" w:cs="Arial"/>
        </w:rPr>
      </w:pPr>
    </w:p>
    <w:p w14:paraId="7C2EAACD" w14:textId="77777777" w:rsidR="00323C1E" w:rsidRDefault="00323C1E" w:rsidP="00323C1E">
      <w:pPr>
        <w:pStyle w:val="Bezodstpw"/>
        <w:rPr>
          <w:rFonts w:ascii="Arial" w:hAnsi="Arial" w:cs="Arial"/>
        </w:rPr>
      </w:pPr>
    </w:p>
    <w:p w14:paraId="255B80D2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>Role społeczne centrów handlowych ewoluują i stale poszerzają się. Ostatnie dwa lata przynoszą nowe otwarcie w tym obszarze</w:t>
      </w:r>
      <w:r>
        <w:rPr>
          <w:rFonts w:ascii="Arial" w:hAnsi="Arial" w:cs="Arial"/>
        </w:rPr>
        <w:t xml:space="preserve">. Owocuje to </w:t>
      </w:r>
      <w:r w:rsidRPr="00B37C91">
        <w:rPr>
          <w:rFonts w:ascii="Arial" w:hAnsi="Arial" w:cs="Arial"/>
        </w:rPr>
        <w:t>nie tylko rozwojem współpracy z otoczeniem galerii, ale także zaskakującymi projektami z obszaru np. kultury, popularyzacji nauki i wiedzy czy sztuki.</w:t>
      </w:r>
    </w:p>
    <w:p w14:paraId="4269C5FD" w14:textId="77777777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</w:p>
    <w:p w14:paraId="6EDD629C" w14:textId="261ECF75" w:rsidR="00323C1E" w:rsidRPr="00276DC3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>– Chcąc się rozwijać</w:t>
      </w:r>
      <w:r>
        <w:rPr>
          <w:rFonts w:ascii="Arial" w:hAnsi="Arial" w:cs="Arial"/>
        </w:rPr>
        <w:t xml:space="preserve"> i sprostać oczekiwaniom klienta,</w:t>
      </w:r>
      <w:r w:rsidRPr="00B37C91">
        <w:rPr>
          <w:rFonts w:ascii="Arial" w:hAnsi="Arial" w:cs="Arial"/>
        </w:rPr>
        <w:t xml:space="preserve"> </w:t>
      </w:r>
      <w:r w:rsidR="0024162D">
        <w:rPr>
          <w:rFonts w:ascii="Arial" w:hAnsi="Arial" w:cs="Arial"/>
        </w:rPr>
        <w:t>centra</w:t>
      </w:r>
      <w:r w:rsidRPr="00B37C91">
        <w:rPr>
          <w:rFonts w:ascii="Arial" w:hAnsi="Arial" w:cs="Arial"/>
        </w:rPr>
        <w:t xml:space="preserve"> nie mogą być dłużej tylko dobrym sąsiadem, który okazjonalnie angażuje się w lokalne inicjatywy, tak jak to miało </w:t>
      </w:r>
      <w:r>
        <w:rPr>
          <w:rFonts w:ascii="Arial" w:hAnsi="Arial" w:cs="Arial"/>
        </w:rPr>
        <w:t xml:space="preserve">miejsce </w:t>
      </w:r>
      <w:r w:rsidRPr="00B37C91">
        <w:rPr>
          <w:rFonts w:ascii="Arial" w:hAnsi="Arial" w:cs="Arial"/>
        </w:rPr>
        <w:t xml:space="preserve">przed pandemią. </w:t>
      </w:r>
      <w:r w:rsidR="002A5C7A">
        <w:rPr>
          <w:rFonts w:ascii="Arial" w:hAnsi="Arial" w:cs="Arial"/>
        </w:rPr>
        <w:t>Konieczne jest szersze działanie. Ob</w:t>
      </w:r>
      <w:r>
        <w:rPr>
          <w:rFonts w:ascii="Arial" w:hAnsi="Arial" w:cs="Arial"/>
        </w:rPr>
        <w:t>iekty handlowe</w:t>
      </w:r>
      <w:r w:rsidRPr="00B37C91">
        <w:rPr>
          <w:rFonts w:ascii="Arial" w:hAnsi="Arial" w:cs="Arial"/>
        </w:rPr>
        <w:t xml:space="preserve"> musz</w:t>
      </w:r>
      <w:r>
        <w:rPr>
          <w:rFonts w:ascii="Arial" w:hAnsi="Arial" w:cs="Arial"/>
        </w:rPr>
        <w:t>ą</w:t>
      </w:r>
      <w:r w:rsidRPr="00B37C91">
        <w:rPr>
          <w:rFonts w:ascii="Arial" w:hAnsi="Arial" w:cs="Arial"/>
        </w:rPr>
        <w:t xml:space="preserve"> być częścią swojej społecznoś</w:t>
      </w:r>
      <w:r>
        <w:rPr>
          <w:rFonts w:ascii="Arial" w:hAnsi="Arial" w:cs="Arial"/>
        </w:rPr>
        <w:t xml:space="preserve">ci, </w:t>
      </w:r>
      <w:r w:rsidRPr="00B37C91">
        <w:rPr>
          <w:rFonts w:ascii="Arial" w:hAnsi="Arial" w:cs="Arial"/>
        </w:rPr>
        <w:t xml:space="preserve">a w wielu przypadkach lokować się w centrum ich życia – </w:t>
      </w:r>
      <w:r w:rsidRPr="00432D70">
        <w:rPr>
          <w:rFonts w:ascii="Arial" w:hAnsi="Arial" w:cs="Arial"/>
          <w:b/>
          <w:bCs/>
        </w:rPr>
        <w:t>mówi Anna Malcharek, dyrektor zarządzający Gemini Holding.</w:t>
      </w:r>
    </w:p>
    <w:p w14:paraId="3E1CE37F" w14:textId="77777777" w:rsidR="00323C1E" w:rsidRPr="00432D70" w:rsidRDefault="00323C1E" w:rsidP="00323C1E">
      <w:pPr>
        <w:pStyle w:val="Bezodstpw"/>
        <w:jc w:val="both"/>
        <w:rPr>
          <w:rFonts w:ascii="Arial" w:hAnsi="Arial" w:cs="Arial"/>
          <w:b/>
          <w:bCs/>
        </w:rPr>
      </w:pPr>
    </w:p>
    <w:p w14:paraId="75505D78" w14:textId="77777777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 xml:space="preserve">– To oczywiście wiąże się z nowymi rolami społecznymi, daleko wykraczającymi poza te tradycyjne. Dziś galerie są nie tylko partnerem różnych zewnętrznych inicjatyw np. ekologicznych czy charity, ale coraz częściej pełnią rolę inspiratora przedsięwzięć lokalnych, a nawet managera, który skupia wokół siebie instytucje i samorząd, realizując </w:t>
      </w:r>
      <w:r>
        <w:rPr>
          <w:rFonts w:ascii="Arial" w:hAnsi="Arial" w:cs="Arial"/>
        </w:rPr>
        <w:t>autorskie przedsięwzięcia</w:t>
      </w:r>
      <w:r w:rsidRPr="00B37C91">
        <w:rPr>
          <w:rFonts w:ascii="Arial" w:hAnsi="Arial" w:cs="Arial"/>
        </w:rPr>
        <w:t>, w któr</w:t>
      </w:r>
      <w:r>
        <w:rPr>
          <w:rFonts w:ascii="Arial" w:hAnsi="Arial" w:cs="Arial"/>
        </w:rPr>
        <w:t>e</w:t>
      </w:r>
      <w:r w:rsidRPr="00B37C91">
        <w:rPr>
          <w:rFonts w:ascii="Arial" w:hAnsi="Arial" w:cs="Arial"/>
        </w:rPr>
        <w:t xml:space="preserve"> angażuje się wiele </w:t>
      </w:r>
      <w:r>
        <w:rPr>
          <w:rFonts w:ascii="Arial" w:hAnsi="Arial" w:cs="Arial"/>
        </w:rPr>
        <w:t>podmiotów</w:t>
      </w:r>
      <w:r w:rsidRPr="00B37C91">
        <w:rPr>
          <w:rFonts w:ascii="Arial" w:hAnsi="Arial" w:cs="Arial"/>
        </w:rPr>
        <w:t xml:space="preserve"> – dodaje.</w:t>
      </w:r>
    </w:p>
    <w:p w14:paraId="271EB8BC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</w:p>
    <w:p w14:paraId="60A1CCC0" w14:textId="77777777" w:rsidR="00323C1E" w:rsidRPr="008C5D34" w:rsidRDefault="00323C1E" w:rsidP="00323C1E">
      <w:pPr>
        <w:pStyle w:val="Bezodstpw"/>
        <w:jc w:val="both"/>
        <w:rPr>
          <w:rFonts w:ascii="Arial" w:hAnsi="Arial" w:cs="Arial"/>
          <w:b/>
          <w:bCs/>
        </w:rPr>
      </w:pPr>
      <w:r w:rsidRPr="008C5D34">
        <w:rPr>
          <w:rFonts w:ascii="Arial" w:hAnsi="Arial" w:cs="Arial"/>
          <w:b/>
          <w:bCs/>
        </w:rPr>
        <w:t>Galeria edukator</w:t>
      </w:r>
    </w:p>
    <w:p w14:paraId="3A38D464" w14:textId="2741EF62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 xml:space="preserve">Jak to wygląda w praktyce? Przykład płynie z Gemini Park Bielsko-Biała. Pod koniec kwietnia w centrum handlowym uruchomiono pierwsze w Polsce i zarazem pierwsze na rynku retail minicentrum nauki „Science Point”. </w:t>
      </w:r>
      <w:r w:rsidR="00D83047">
        <w:rPr>
          <w:rFonts w:ascii="Arial" w:hAnsi="Arial" w:cs="Arial"/>
        </w:rPr>
        <w:t xml:space="preserve">Można w nim znaleźć m.in. stałą wystawę stworzoną przez Centrum Nowoczesności „Młyn Wiedzy” i salkę kinową. Regularnie odbywają się tutaj też m.in. wykłady i warsztaty, w tym np. dla seniorów. Miejsce odwiedzają także wycieczki szkolne. </w:t>
      </w:r>
      <w:r w:rsidRPr="00B37C91">
        <w:rPr>
          <w:rFonts w:ascii="Arial" w:hAnsi="Arial" w:cs="Arial"/>
        </w:rPr>
        <w:t>Od innych inicjatyw popularno-naukowych, które łączą naukę z edukacją</w:t>
      </w:r>
      <w:r>
        <w:rPr>
          <w:rFonts w:ascii="Arial" w:hAnsi="Arial" w:cs="Arial"/>
        </w:rPr>
        <w:t>,</w:t>
      </w:r>
      <w:r w:rsidRPr="00B37C91">
        <w:rPr>
          <w:rFonts w:ascii="Arial" w:hAnsi="Arial" w:cs="Arial"/>
        </w:rPr>
        <w:t xml:space="preserve"> odróżnia ten projekt sposób, w jaki został on zorganizowany.</w:t>
      </w:r>
    </w:p>
    <w:p w14:paraId="3138D6B9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</w:p>
    <w:p w14:paraId="6C923B3D" w14:textId="3CA5B55E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 xml:space="preserve">– To modelowy przykład tzw. „Złotego Trójkąta” współpracy, po który rynek retail powoli zaczyna sięgać. W tym przypadku </w:t>
      </w:r>
      <w:r w:rsidR="0024162D">
        <w:rPr>
          <w:rFonts w:ascii="Arial" w:hAnsi="Arial" w:cs="Arial"/>
        </w:rPr>
        <w:t>„</w:t>
      </w:r>
      <w:r w:rsidRPr="00B37C91">
        <w:rPr>
          <w:rFonts w:ascii="Arial" w:hAnsi="Arial" w:cs="Arial"/>
        </w:rPr>
        <w:t>Science Point</w:t>
      </w:r>
      <w:r w:rsidR="0024162D">
        <w:rPr>
          <w:rFonts w:ascii="Arial" w:hAnsi="Arial" w:cs="Arial"/>
        </w:rPr>
        <w:t>”</w:t>
      </w:r>
      <w:r w:rsidRPr="00B37C91">
        <w:rPr>
          <w:rFonts w:ascii="Arial" w:hAnsi="Arial" w:cs="Arial"/>
        </w:rPr>
        <w:t xml:space="preserve"> to wspólny projekt Akademii Techniczno-Humanistycznej w Bielsku-Białej</w:t>
      </w:r>
      <w:r>
        <w:rPr>
          <w:rFonts w:ascii="Arial" w:hAnsi="Arial" w:cs="Arial"/>
        </w:rPr>
        <w:t xml:space="preserve">, </w:t>
      </w:r>
      <w:r w:rsidRPr="00B37C91">
        <w:rPr>
          <w:rFonts w:ascii="Arial" w:hAnsi="Arial" w:cs="Arial"/>
        </w:rPr>
        <w:t>biznesu, czyli Gemini Park</w:t>
      </w:r>
      <w:r>
        <w:rPr>
          <w:rFonts w:ascii="Arial" w:hAnsi="Arial" w:cs="Arial"/>
        </w:rPr>
        <w:t xml:space="preserve"> i samorządu – Miasta Bielsko-Biała</w:t>
      </w:r>
      <w:r w:rsidRPr="00B37C91">
        <w:rPr>
          <w:rFonts w:ascii="Arial" w:hAnsi="Arial" w:cs="Arial"/>
        </w:rPr>
        <w:t xml:space="preserve">. Całość wsparta została natomiast dotacją, jaką uczelnia otrzymała na ten cel z Ministerstwa Nauki i </w:t>
      </w:r>
      <w:r>
        <w:rPr>
          <w:rFonts w:ascii="Arial" w:hAnsi="Arial" w:cs="Arial"/>
        </w:rPr>
        <w:t>Edukacji. D</w:t>
      </w:r>
      <w:r w:rsidRPr="00B37C91">
        <w:rPr>
          <w:rFonts w:ascii="Arial" w:hAnsi="Arial" w:cs="Arial"/>
        </w:rPr>
        <w:t xml:space="preserve">zięki </w:t>
      </w:r>
      <w:r>
        <w:rPr>
          <w:rFonts w:ascii="Arial" w:hAnsi="Arial" w:cs="Arial"/>
        </w:rPr>
        <w:t>temu</w:t>
      </w:r>
      <w:r w:rsidRPr="00B37C91">
        <w:rPr>
          <w:rFonts w:ascii="Arial" w:hAnsi="Arial" w:cs="Arial"/>
        </w:rPr>
        <w:t xml:space="preserve"> wszystkie atrakcje </w:t>
      </w:r>
      <w:r>
        <w:rPr>
          <w:rFonts w:ascii="Arial" w:hAnsi="Arial" w:cs="Arial"/>
        </w:rPr>
        <w:t>„</w:t>
      </w:r>
      <w:r w:rsidRPr="00B37C91">
        <w:rPr>
          <w:rFonts w:ascii="Arial" w:hAnsi="Arial" w:cs="Arial"/>
        </w:rPr>
        <w:t>Science Pointu</w:t>
      </w:r>
      <w:r>
        <w:rPr>
          <w:rFonts w:ascii="Arial" w:hAnsi="Arial" w:cs="Arial"/>
        </w:rPr>
        <w:t>”</w:t>
      </w:r>
      <w:r w:rsidRPr="00B37C91">
        <w:rPr>
          <w:rFonts w:ascii="Arial" w:hAnsi="Arial" w:cs="Arial"/>
        </w:rPr>
        <w:t xml:space="preserve"> są bezpłatne – mówi Anna Malcharek.</w:t>
      </w:r>
    </w:p>
    <w:p w14:paraId="40F790AA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</w:p>
    <w:p w14:paraId="7475AD2F" w14:textId="77777777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 Jest to </w:t>
      </w:r>
      <w:r w:rsidRPr="00B37C91">
        <w:rPr>
          <w:rFonts w:ascii="Arial" w:hAnsi="Arial" w:cs="Arial"/>
        </w:rPr>
        <w:t xml:space="preserve">pierwszy tego typu przypadek na rynku retail, w którym uczelnia decyduje się na realizację tak dużego projektu na terenie galerii. Jednocześnie pokazuje to, jak szeroką rolę może pełnić obiekt handlowy, jeśli zdecyduje się wyjść </w:t>
      </w:r>
      <w:r>
        <w:rPr>
          <w:rFonts w:ascii="Arial" w:hAnsi="Arial" w:cs="Arial"/>
        </w:rPr>
        <w:t>poza schemat</w:t>
      </w:r>
      <w:r w:rsidRPr="00B37C91">
        <w:rPr>
          <w:rFonts w:ascii="Arial" w:hAnsi="Arial" w:cs="Arial"/>
        </w:rPr>
        <w:t xml:space="preserve"> i zacznie odważnie budować relacje z całym otoczeniem </w:t>
      </w:r>
      <w:r>
        <w:rPr>
          <w:rFonts w:ascii="Arial" w:hAnsi="Arial" w:cs="Arial"/>
        </w:rPr>
        <w:t xml:space="preserve">i </w:t>
      </w:r>
      <w:r w:rsidRPr="00B37C91">
        <w:rPr>
          <w:rFonts w:ascii="Arial" w:hAnsi="Arial" w:cs="Arial"/>
        </w:rPr>
        <w:t xml:space="preserve">z myślą o </w:t>
      </w:r>
      <w:r>
        <w:rPr>
          <w:rFonts w:ascii="Arial" w:hAnsi="Arial" w:cs="Arial"/>
        </w:rPr>
        <w:t>korzyściach dla</w:t>
      </w:r>
      <w:r w:rsidRPr="00B37C91">
        <w:rPr>
          <w:rFonts w:ascii="Arial" w:hAnsi="Arial" w:cs="Arial"/>
        </w:rPr>
        <w:t xml:space="preserve"> lokalnej społeczności. To zupełnie nowa rola galerii, która dodatkowo </w:t>
      </w:r>
      <w:r>
        <w:rPr>
          <w:rFonts w:ascii="Arial" w:hAnsi="Arial" w:cs="Arial"/>
        </w:rPr>
        <w:t>poszerza funkcje obiektu</w:t>
      </w:r>
      <w:r w:rsidRPr="00B37C91">
        <w:rPr>
          <w:rFonts w:ascii="Arial" w:hAnsi="Arial" w:cs="Arial"/>
        </w:rPr>
        <w:t xml:space="preserve"> – mówi. </w:t>
      </w:r>
    </w:p>
    <w:p w14:paraId="6181E5B3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</w:p>
    <w:p w14:paraId="4F55E728" w14:textId="77777777" w:rsidR="00323C1E" w:rsidRPr="008C5D34" w:rsidRDefault="00323C1E" w:rsidP="00323C1E">
      <w:pPr>
        <w:pStyle w:val="Bezodstpw"/>
        <w:jc w:val="both"/>
        <w:rPr>
          <w:rFonts w:ascii="Arial" w:hAnsi="Arial" w:cs="Arial"/>
          <w:b/>
          <w:bCs/>
        </w:rPr>
      </w:pPr>
      <w:r w:rsidRPr="008C5D34">
        <w:rPr>
          <w:rFonts w:ascii="Arial" w:hAnsi="Arial" w:cs="Arial"/>
          <w:b/>
          <w:bCs/>
        </w:rPr>
        <w:t>Demokratyzacja kultury</w:t>
      </w:r>
    </w:p>
    <w:p w14:paraId="2D91CF49" w14:textId="4E5C783E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lastRenderedPageBreak/>
        <w:t xml:space="preserve">Zresztą nie tylko w bielskim </w:t>
      </w:r>
      <w:r>
        <w:rPr>
          <w:rFonts w:ascii="Arial" w:hAnsi="Arial" w:cs="Arial"/>
        </w:rPr>
        <w:t>Gemini Park</w:t>
      </w:r>
      <w:r w:rsidRPr="00B37C91">
        <w:rPr>
          <w:rFonts w:ascii="Arial" w:hAnsi="Arial" w:cs="Arial"/>
        </w:rPr>
        <w:t xml:space="preserve"> widać, jak zmieniają się role galerii. Także w Gemini Park Tychy lokalna współpraca przybiera nową formę. Przykładem jest realizowany tam w 2021</w:t>
      </w:r>
      <w:r>
        <w:rPr>
          <w:rFonts w:ascii="Arial" w:hAnsi="Arial" w:cs="Arial"/>
        </w:rPr>
        <w:t xml:space="preserve"> r.</w:t>
      </w:r>
      <w:r w:rsidRPr="00B37C91">
        <w:rPr>
          <w:rFonts w:ascii="Arial" w:hAnsi="Arial" w:cs="Arial"/>
        </w:rPr>
        <w:t xml:space="preserve"> i w 2022</w:t>
      </w:r>
      <w:r>
        <w:rPr>
          <w:rFonts w:ascii="Arial" w:hAnsi="Arial" w:cs="Arial"/>
        </w:rPr>
        <w:t xml:space="preserve"> r.</w:t>
      </w:r>
      <w:r w:rsidRPr="00B37C91">
        <w:rPr>
          <w:rFonts w:ascii="Arial" w:hAnsi="Arial" w:cs="Arial"/>
        </w:rPr>
        <w:t xml:space="preserve"> projekt „Okno na kulturę”. To wspólne przedsięwzięcie </w:t>
      </w:r>
      <w:r w:rsidR="0024162D">
        <w:rPr>
          <w:rFonts w:ascii="Arial" w:hAnsi="Arial" w:cs="Arial"/>
        </w:rPr>
        <w:t>obiektu</w:t>
      </w:r>
      <w:r w:rsidRPr="00B37C91">
        <w:rPr>
          <w:rFonts w:ascii="Arial" w:hAnsi="Arial" w:cs="Arial"/>
        </w:rPr>
        <w:t xml:space="preserve"> i Miejskiego Centrum Kultury w Tychach, w ramach którego część dużych wydarzeń kulturalnych w mieście przeniosła się pod dach centrum handlowego. </w:t>
      </w:r>
    </w:p>
    <w:p w14:paraId="4DC9F09F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</w:p>
    <w:p w14:paraId="5720DA14" w14:textId="77777777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>– „Okno na kulturę” wyróżnia różnorodność realizowanych wydarzeń. Co roku w tyskim Gemini Park odbywa się ich kilkadziesiąt. Począwszy od wystaw i performansów, przez spektakle teatralne, min</w:t>
      </w:r>
      <w:r>
        <w:rPr>
          <w:rFonts w:ascii="Arial" w:hAnsi="Arial" w:cs="Arial"/>
        </w:rPr>
        <w:t>i</w:t>
      </w:r>
      <w:r w:rsidRPr="00B37C91">
        <w:rPr>
          <w:rFonts w:ascii="Arial" w:hAnsi="Arial" w:cs="Arial"/>
        </w:rPr>
        <w:t xml:space="preserve"> koncerty, po spotkania z twórcami</w:t>
      </w:r>
      <w:r>
        <w:rPr>
          <w:rFonts w:ascii="Arial" w:hAnsi="Arial" w:cs="Arial"/>
        </w:rPr>
        <w:t>. W</w:t>
      </w:r>
      <w:r w:rsidRPr="00B37C91">
        <w:rPr>
          <w:rFonts w:ascii="Arial" w:hAnsi="Arial" w:cs="Arial"/>
        </w:rPr>
        <w:t>szystko to ujęte w witrynie sklepowej, ale także w przestrzeni pasażu. Projekt ten dobitnie pokazuje, że centrum handlowe może być idealną platformą dla miejskiego życia kulturalnego, ułatwiać kontakt kultury z odbiorc</w:t>
      </w:r>
      <w:r>
        <w:rPr>
          <w:rFonts w:ascii="Arial" w:hAnsi="Arial" w:cs="Arial"/>
        </w:rPr>
        <w:t>ą</w:t>
      </w:r>
      <w:r w:rsidRPr="00B37C91">
        <w:rPr>
          <w:rFonts w:ascii="Arial" w:hAnsi="Arial" w:cs="Arial"/>
        </w:rPr>
        <w:t xml:space="preserve">, a nawet </w:t>
      </w:r>
      <w:r>
        <w:rPr>
          <w:rFonts w:ascii="Arial" w:hAnsi="Arial" w:cs="Arial"/>
        </w:rPr>
        <w:t>przyczyniać się do demokratyzacji kultury wysokiej</w:t>
      </w:r>
      <w:r w:rsidRPr="00B37C91">
        <w:rPr>
          <w:rFonts w:ascii="Arial" w:hAnsi="Arial" w:cs="Arial"/>
        </w:rPr>
        <w:t xml:space="preserve"> – mówi Anna Malcharek.</w:t>
      </w:r>
    </w:p>
    <w:p w14:paraId="225B14B3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</w:p>
    <w:p w14:paraId="1B35CBEE" w14:textId="60B168FE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 xml:space="preserve">Wyróżniający jest w tym jeszcze jeden aspekt. – Projekt ten dosłownie wspiera życie kulturalne Tychów, dzięki czemu galeria jest jego pełnoprawnym uczestnikiem. Wydarzenia, które odbywają się w Gemini Park z powodzeniem mogłyby 1:1 być przeniesione do galerii sztuki czy na deski teatru, czego przykładem jest zeszłoroczny </w:t>
      </w:r>
      <w:r w:rsidR="002A5C7A">
        <w:rPr>
          <w:rFonts w:ascii="Arial" w:hAnsi="Arial" w:cs="Arial"/>
        </w:rPr>
        <w:t>performans</w:t>
      </w:r>
      <w:r w:rsidRPr="00B37C91">
        <w:rPr>
          <w:rFonts w:ascii="Arial" w:hAnsi="Arial" w:cs="Arial"/>
        </w:rPr>
        <w:t xml:space="preserve"> w witrynie sklepowej, w którym zagrała znana aktorka Kamil</w:t>
      </w:r>
      <w:r w:rsidR="002A5C7A">
        <w:rPr>
          <w:rFonts w:ascii="Arial" w:hAnsi="Arial" w:cs="Arial"/>
        </w:rPr>
        <w:t>l</w:t>
      </w:r>
      <w:r w:rsidRPr="00B37C91">
        <w:rPr>
          <w:rFonts w:ascii="Arial" w:hAnsi="Arial" w:cs="Arial"/>
        </w:rPr>
        <w:t>a Baar. Był</w:t>
      </w:r>
      <w:r>
        <w:rPr>
          <w:rFonts w:ascii="Arial" w:hAnsi="Arial" w:cs="Arial"/>
        </w:rPr>
        <w:t>o</w:t>
      </w:r>
      <w:r w:rsidRPr="00B37C91">
        <w:rPr>
          <w:rFonts w:ascii="Arial" w:hAnsi="Arial" w:cs="Arial"/>
        </w:rPr>
        <w:t xml:space="preserve"> to pierwsze tego typu wydarzenie w </w:t>
      </w:r>
      <w:r w:rsidR="0024162D">
        <w:rPr>
          <w:rFonts w:ascii="Arial" w:hAnsi="Arial" w:cs="Arial"/>
        </w:rPr>
        <w:t>polskim centrum handlowym</w:t>
      </w:r>
      <w:r w:rsidRPr="00B37C91">
        <w:rPr>
          <w:rFonts w:ascii="Arial" w:hAnsi="Arial" w:cs="Arial"/>
        </w:rPr>
        <w:t xml:space="preserve"> – mówi.</w:t>
      </w:r>
    </w:p>
    <w:p w14:paraId="79DD2613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</w:p>
    <w:p w14:paraId="340AA515" w14:textId="77777777" w:rsidR="00323C1E" w:rsidRPr="008C5D34" w:rsidRDefault="00323C1E" w:rsidP="00323C1E">
      <w:pPr>
        <w:pStyle w:val="Bezodstpw"/>
        <w:jc w:val="both"/>
        <w:rPr>
          <w:rFonts w:ascii="Arial" w:hAnsi="Arial" w:cs="Arial"/>
          <w:b/>
          <w:bCs/>
        </w:rPr>
      </w:pPr>
      <w:r w:rsidRPr="008C5D34">
        <w:rPr>
          <w:rFonts w:ascii="Arial" w:hAnsi="Arial" w:cs="Arial"/>
          <w:b/>
          <w:bCs/>
        </w:rPr>
        <w:t>Strategia galerii handlowej jak galerii sztuki</w:t>
      </w:r>
      <w:r w:rsidRPr="008C5D34">
        <w:rPr>
          <w:rFonts w:ascii="Arial" w:hAnsi="Arial" w:cs="Arial"/>
          <w:b/>
          <w:bCs/>
        </w:rPr>
        <w:tab/>
      </w:r>
    </w:p>
    <w:p w14:paraId="176BEBFA" w14:textId="2B3A634C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 xml:space="preserve">Ewolucję ról społecznych </w:t>
      </w:r>
      <w:r w:rsidR="0024162D">
        <w:rPr>
          <w:rFonts w:ascii="Arial" w:hAnsi="Arial" w:cs="Arial"/>
        </w:rPr>
        <w:t>centrów handlowych</w:t>
      </w:r>
      <w:r w:rsidRPr="00B37C91">
        <w:rPr>
          <w:rFonts w:ascii="Arial" w:hAnsi="Arial" w:cs="Arial"/>
        </w:rPr>
        <w:t xml:space="preserve"> widać także na przykładzie Gemini Park Tarnów.  Tylko w ostatnich dwóch latach obiekt zorganizował aż 9 dużych projektów artystycznych, które angażowały nie tylko twórców z Tarnowa i okolic, ale także lokalną społeczność. Przykładem jest otwarta na parkingu podziemnym galeria G10, czy stała współpraca z </w:t>
      </w:r>
      <w:r w:rsidR="009930E8">
        <w:rPr>
          <w:rFonts w:ascii="Arial" w:hAnsi="Arial" w:cs="Arial"/>
        </w:rPr>
        <w:t>Zespołem Szkół Plastycznych</w:t>
      </w:r>
      <w:r w:rsidRPr="00B37C91">
        <w:rPr>
          <w:rFonts w:ascii="Arial" w:hAnsi="Arial" w:cs="Arial"/>
        </w:rPr>
        <w:t xml:space="preserve">, która zaowocowała wystawami prac uczniów i absolwentów, a ostatnio także muralem. </w:t>
      </w:r>
    </w:p>
    <w:p w14:paraId="22488507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</w:p>
    <w:p w14:paraId="532421A7" w14:textId="0E1CF33F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>– Gemini Park jest czymś więcej niż przestrzenią handlową, w której pojawia się sztuka. Centrum od 2 lat realizuje unikalną „</w:t>
      </w:r>
      <w:r w:rsidR="009930E8">
        <w:rPr>
          <w:rFonts w:ascii="Arial" w:hAnsi="Arial" w:cs="Arial"/>
        </w:rPr>
        <w:t>curatorial</w:t>
      </w:r>
      <w:r w:rsidRPr="00B37C91">
        <w:rPr>
          <w:rFonts w:ascii="Arial" w:hAnsi="Arial" w:cs="Arial"/>
        </w:rPr>
        <w:t xml:space="preserve"> strategy”,</w:t>
      </w:r>
      <w:r>
        <w:rPr>
          <w:rFonts w:ascii="Arial" w:hAnsi="Arial" w:cs="Arial"/>
        </w:rPr>
        <w:t xml:space="preserve"> czyli</w:t>
      </w:r>
      <w:r w:rsidRPr="00B37C91">
        <w:rPr>
          <w:rFonts w:ascii="Arial" w:hAnsi="Arial" w:cs="Arial"/>
        </w:rPr>
        <w:t xml:space="preserve"> strategię promocji lokalnej twórczoś</w:t>
      </w:r>
      <w:r>
        <w:rPr>
          <w:rFonts w:ascii="Arial" w:hAnsi="Arial" w:cs="Arial"/>
        </w:rPr>
        <w:t xml:space="preserve">ci </w:t>
      </w:r>
      <w:r w:rsidRPr="00B37C91">
        <w:rPr>
          <w:rFonts w:ascii="Arial" w:hAnsi="Arial" w:cs="Arial"/>
        </w:rPr>
        <w:t xml:space="preserve">i miejscowych artystów, której bliżej do kierunku, jaki obrałaby np. modna </w:t>
      </w:r>
      <w:r w:rsidR="0024162D">
        <w:rPr>
          <w:rFonts w:ascii="Arial" w:hAnsi="Arial" w:cs="Arial"/>
        </w:rPr>
        <w:t xml:space="preserve">galeria </w:t>
      </w:r>
      <w:r w:rsidRPr="00B37C91">
        <w:rPr>
          <w:rFonts w:ascii="Arial" w:hAnsi="Arial" w:cs="Arial"/>
        </w:rPr>
        <w:t>sztuki. W swojej działalności centrum handlowe stara się pokazywać to, co dziś najciekawsze w tarnowskiej sztuce, to co świeże i odważne, warte uwagi</w:t>
      </w:r>
      <w:r>
        <w:rPr>
          <w:rFonts w:ascii="Arial" w:hAnsi="Arial" w:cs="Arial"/>
        </w:rPr>
        <w:t xml:space="preserve"> – </w:t>
      </w:r>
      <w:r w:rsidRPr="00B37C91">
        <w:rPr>
          <w:rFonts w:ascii="Arial" w:hAnsi="Arial" w:cs="Arial"/>
        </w:rPr>
        <w:t>w tym nowe nazwiska, które dopiero są na początku drogi twórczej – mówi.</w:t>
      </w:r>
    </w:p>
    <w:p w14:paraId="2C2BE1C8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</w:p>
    <w:p w14:paraId="2A816E87" w14:textId="77777777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 xml:space="preserve">Jak owocny jest to kierunek, pokazuje najlepiej fakt, że galeria G10 została włączona w Noc Muzeów w Tarnowie. –  Gemini Park pełni ważną rolę popularyzatora sztuki. Pokazuje, że nie jest ona czymś elitarnym, a egalitarnym. Przez to </w:t>
      </w:r>
      <w:r>
        <w:rPr>
          <w:rFonts w:ascii="Arial" w:hAnsi="Arial" w:cs="Arial"/>
        </w:rPr>
        <w:t xml:space="preserve">wypełnia też rolę edukacyjną </w:t>
      </w:r>
      <w:r w:rsidRPr="00B37C91">
        <w:rPr>
          <w:rFonts w:ascii="Arial" w:hAnsi="Arial" w:cs="Arial"/>
        </w:rPr>
        <w:t xml:space="preserve">w lokalnej społeczności, przybliżając sztukę współczesną w różnych jej odcieniach – od malarstwa, przez plakat i fotografię, po design i street art. Niewiele centrów </w:t>
      </w:r>
      <w:r>
        <w:rPr>
          <w:rFonts w:ascii="Arial" w:hAnsi="Arial" w:cs="Arial"/>
        </w:rPr>
        <w:t>obecnie</w:t>
      </w:r>
      <w:r w:rsidRPr="00B37C91">
        <w:rPr>
          <w:rFonts w:ascii="Arial" w:hAnsi="Arial" w:cs="Arial"/>
        </w:rPr>
        <w:t xml:space="preserve"> podejmuje się tak szerokiego zaangażowania na tym polu – mówi Anna Malcharek.</w:t>
      </w:r>
    </w:p>
    <w:p w14:paraId="427A05B6" w14:textId="77777777" w:rsidR="00323C1E" w:rsidRDefault="00323C1E" w:rsidP="00323C1E">
      <w:pPr>
        <w:pStyle w:val="Bezodstpw"/>
        <w:jc w:val="both"/>
        <w:rPr>
          <w:rFonts w:ascii="Arial" w:hAnsi="Arial" w:cs="Arial"/>
        </w:rPr>
      </w:pPr>
    </w:p>
    <w:p w14:paraId="5E39FAB2" w14:textId="78C7DBA7" w:rsidR="00323C1E" w:rsidRDefault="00323C1E" w:rsidP="00323C1E">
      <w:pPr>
        <w:pStyle w:val="Bezodstpw"/>
        <w:jc w:val="both"/>
        <w:rPr>
          <w:rFonts w:ascii="Arial" w:hAnsi="Arial" w:cs="Arial"/>
        </w:rPr>
      </w:pPr>
      <w:r w:rsidRPr="00B37C91">
        <w:rPr>
          <w:rFonts w:ascii="Arial" w:hAnsi="Arial" w:cs="Arial"/>
        </w:rPr>
        <w:t xml:space="preserve">Takich kierunków rozwoju oczekują zresztą sami konsumenci. – Klient </w:t>
      </w:r>
      <w:r w:rsidR="0024162D">
        <w:rPr>
          <w:rFonts w:ascii="Arial" w:hAnsi="Arial" w:cs="Arial"/>
        </w:rPr>
        <w:t>centrów</w:t>
      </w:r>
      <w:r w:rsidRPr="00B37C91">
        <w:rPr>
          <w:rFonts w:ascii="Arial" w:hAnsi="Arial" w:cs="Arial"/>
        </w:rPr>
        <w:t xml:space="preserve"> chce być zaskakiwany. Nie tylko ofertą handlową, ale także atrakcjami, jakie zapewnia obiekt.  Dziś 40% konsumentów nie zgadza się ze stwierdzeniem, że </w:t>
      </w:r>
      <w:r w:rsidR="0024162D">
        <w:rPr>
          <w:rFonts w:ascii="Arial" w:hAnsi="Arial" w:cs="Arial"/>
        </w:rPr>
        <w:t>obiekty</w:t>
      </w:r>
      <w:r w:rsidRPr="00B37C91">
        <w:rPr>
          <w:rFonts w:ascii="Arial" w:hAnsi="Arial" w:cs="Arial"/>
        </w:rPr>
        <w:t xml:space="preserve"> handlowe to najlepsze miejsca rozrywki i spędzania wol</w:t>
      </w:r>
      <w:r>
        <w:rPr>
          <w:rFonts w:ascii="Arial" w:hAnsi="Arial" w:cs="Arial"/>
        </w:rPr>
        <w:t>n</w:t>
      </w:r>
      <w:r w:rsidRPr="00B37C91">
        <w:rPr>
          <w:rFonts w:ascii="Arial" w:hAnsi="Arial" w:cs="Arial"/>
        </w:rPr>
        <w:t>ego czasu. Poszerzanie ról społecznych, otwartość np. na edutainment, sztukę i kulturę, ale także na inne obszary, może skutecznie zmienić postrzeganie galerii – podsumowuje Anna Malcharek.</w:t>
      </w:r>
    </w:p>
    <w:p w14:paraId="68E17F59" w14:textId="77777777" w:rsidR="00323C1E" w:rsidRPr="00B37C91" w:rsidRDefault="00323C1E" w:rsidP="00323C1E">
      <w:pPr>
        <w:pStyle w:val="Bezodstpw"/>
        <w:jc w:val="both"/>
        <w:rPr>
          <w:rFonts w:ascii="Arial" w:hAnsi="Arial" w:cs="Arial"/>
        </w:rPr>
      </w:pPr>
    </w:p>
    <w:p w14:paraId="0B55D6E7" w14:textId="3D694573" w:rsidR="00841D2D" w:rsidRPr="00EF248F" w:rsidRDefault="00841D2D" w:rsidP="00323C1E">
      <w:pPr>
        <w:pStyle w:val="Bezodstpw"/>
        <w:jc w:val="both"/>
        <w:rPr>
          <w:rFonts w:ascii="Arial" w:hAnsi="Arial" w:cs="Arial"/>
        </w:rPr>
      </w:pPr>
      <w:r w:rsidRPr="00EF248F">
        <w:rPr>
          <w:rFonts w:ascii="Arial" w:hAnsi="Arial" w:cs="Arial"/>
          <w:lang w:eastAsia="pl-PL"/>
        </w:rPr>
        <w:t>Źródło: Gemini Holding/Guarana PR</w:t>
      </w:r>
    </w:p>
    <w:p w14:paraId="0AA485FF" w14:textId="77777777" w:rsidR="00C92E43" w:rsidRPr="00EF248F" w:rsidRDefault="00841D2D" w:rsidP="00323C1E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EF248F">
        <w:rPr>
          <w:rFonts w:ascii="Arial" w:hAnsi="Arial" w:cs="Arial"/>
          <w:lang w:eastAsia="pl-PL"/>
        </w:rPr>
        <w:br/>
      </w:r>
      <w:r w:rsidR="00AE6201" w:rsidRPr="00EF248F">
        <w:rPr>
          <w:rFonts w:ascii="Arial" w:hAnsi="Arial" w:cs="Arial"/>
          <w:b/>
          <w:bCs/>
          <w:sz w:val="18"/>
          <w:szCs w:val="18"/>
        </w:rPr>
        <w:t>Gemini Holding Sp. z o.o.</w:t>
      </w:r>
      <w:r w:rsidR="00AE6201" w:rsidRPr="00EF248F">
        <w:rPr>
          <w:rFonts w:ascii="Arial" w:hAnsi="Arial" w:cs="Arial"/>
          <w:sz w:val="18"/>
          <w:szCs w:val="18"/>
        </w:rPr>
        <w:t xml:space="preserve"> to wielokrotnie nagradzana, zorientowana na nowoczesne inwestycje polska firma deweloperska, która od blisko 30 lat z sukcesem rozwija swoje portfolio, a także wspiera największych graczy </w:t>
      </w:r>
      <w:r w:rsidR="00AE6201" w:rsidRPr="00EF248F">
        <w:rPr>
          <w:rFonts w:ascii="Arial" w:hAnsi="Arial" w:cs="Arial"/>
          <w:sz w:val="18"/>
          <w:szCs w:val="18"/>
        </w:rPr>
        <w:lastRenderedPageBreak/>
        <w:t xml:space="preserve">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EF248F">
        <w:rPr>
          <w:rFonts w:ascii="Arial" w:hAnsi="Arial" w:cs="Arial"/>
          <w:sz w:val="18"/>
          <w:szCs w:val="18"/>
          <w:lang w:val="en-US"/>
        </w:rPr>
        <w:t>Firma wyróżniana nagrodami m.in. European Property Awards, Eurobuild Awards, PRCH Retail Awards i CEE Retail Award</w:t>
      </w:r>
      <w:r w:rsidR="00425BDD" w:rsidRPr="00EF248F">
        <w:rPr>
          <w:rFonts w:ascii="Arial" w:hAnsi="Arial" w:cs="Arial"/>
          <w:sz w:val="18"/>
          <w:szCs w:val="18"/>
          <w:lang w:val="en-US"/>
        </w:rPr>
        <w:t xml:space="preserve">. </w:t>
      </w:r>
    </w:p>
    <w:p w14:paraId="772214DC" w14:textId="7D99A6E4" w:rsidR="00841D2D" w:rsidRPr="00EF248F" w:rsidRDefault="00841D2D" w:rsidP="00323C1E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EF248F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EF248F" w:rsidRDefault="00330E7C" w:rsidP="00D775BD">
      <w:pPr>
        <w:pStyle w:val="Bezodstpw"/>
        <w:jc w:val="both"/>
        <w:rPr>
          <w:rFonts w:ascii="Arial" w:hAnsi="Arial" w:cs="Arial"/>
          <w:lang w:val="en-US"/>
        </w:rPr>
      </w:pPr>
    </w:p>
    <w:sectPr w:rsidR="00330E7C" w:rsidRPr="00EF248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77504" w14:textId="77777777" w:rsidR="003C0F11" w:rsidRDefault="003C0F11">
      <w:pPr>
        <w:spacing w:after="0" w:line="240" w:lineRule="auto"/>
      </w:pPr>
      <w:r>
        <w:separator/>
      </w:r>
    </w:p>
  </w:endnote>
  <w:endnote w:type="continuationSeparator" w:id="0">
    <w:p w14:paraId="0D3A4F51" w14:textId="77777777" w:rsidR="003C0F11" w:rsidRDefault="003C0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E22C9" w14:textId="77777777" w:rsidR="003C0F11" w:rsidRDefault="003C0F11">
      <w:pPr>
        <w:spacing w:after="0" w:line="240" w:lineRule="auto"/>
      </w:pPr>
      <w:r>
        <w:separator/>
      </w:r>
    </w:p>
  </w:footnote>
  <w:footnote w:type="continuationSeparator" w:id="0">
    <w:p w14:paraId="219480EB" w14:textId="77777777" w:rsidR="003C0F11" w:rsidRDefault="003C0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2D"/>
    <w:rsid w:val="0000256C"/>
    <w:rsid w:val="0000628F"/>
    <w:rsid w:val="00021B82"/>
    <w:rsid w:val="00032079"/>
    <w:rsid w:val="000331DA"/>
    <w:rsid w:val="000443DC"/>
    <w:rsid w:val="00047D4A"/>
    <w:rsid w:val="0006565B"/>
    <w:rsid w:val="000668D4"/>
    <w:rsid w:val="00077569"/>
    <w:rsid w:val="00081EC6"/>
    <w:rsid w:val="00084BE8"/>
    <w:rsid w:val="000A7CDD"/>
    <w:rsid w:val="000C054A"/>
    <w:rsid w:val="0010039D"/>
    <w:rsid w:val="00153D50"/>
    <w:rsid w:val="00157792"/>
    <w:rsid w:val="00162C51"/>
    <w:rsid w:val="00197BD2"/>
    <w:rsid w:val="001A69CB"/>
    <w:rsid w:val="001B7C74"/>
    <w:rsid w:val="001D220A"/>
    <w:rsid w:val="001E128F"/>
    <w:rsid w:val="001F19FB"/>
    <w:rsid w:val="00207336"/>
    <w:rsid w:val="00220750"/>
    <w:rsid w:val="00227755"/>
    <w:rsid w:val="0024162D"/>
    <w:rsid w:val="00285221"/>
    <w:rsid w:val="002A0BD8"/>
    <w:rsid w:val="002A47DD"/>
    <w:rsid w:val="002A5C7A"/>
    <w:rsid w:val="002B2271"/>
    <w:rsid w:val="002D6BFF"/>
    <w:rsid w:val="002D6EEC"/>
    <w:rsid w:val="002E1952"/>
    <w:rsid w:val="002F1B36"/>
    <w:rsid w:val="00316904"/>
    <w:rsid w:val="00317130"/>
    <w:rsid w:val="00323C1E"/>
    <w:rsid w:val="00330E7C"/>
    <w:rsid w:val="00344024"/>
    <w:rsid w:val="003524DB"/>
    <w:rsid w:val="003611F1"/>
    <w:rsid w:val="003724CD"/>
    <w:rsid w:val="00372D8B"/>
    <w:rsid w:val="00374318"/>
    <w:rsid w:val="00384EC7"/>
    <w:rsid w:val="00387D09"/>
    <w:rsid w:val="003A0FCE"/>
    <w:rsid w:val="003A4048"/>
    <w:rsid w:val="003A7457"/>
    <w:rsid w:val="003B3DF5"/>
    <w:rsid w:val="003B7840"/>
    <w:rsid w:val="003C0F11"/>
    <w:rsid w:val="003C3338"/>
    <w:rsid w:val="003D197D"/>
    <w:rsid w:val="003D3665"/>
    <w:rsid w:val="003D7B9B"/>
    <w:rsid w:val="003F2E21"/>
    <w:rsid w:val="003F3A0F"/>
    <w:rsid w:val="00412F57"/>
    <w:rsid w:val="00425BDD"/>
    <w:rsid w:val="00427B91"/>
    <w:rsid w:val="00453FA6"/>
    <w:rsid w:val="004563A3"/>
    <w:rsid w:val="004754FA"/>
    <w:rsid w:val="004830E8"/>
    <w:rsid w:val="0049012F"/>
    <w:rsid w:val="00495E90"/>
    <w:rsid w:val="004A4C3C"/>
    <w:rsid w:val="004B070C"/>
    <w:rsid w:val="004B2824"/>
    <w:rsid w:val="004D27FD"/>
    <w:rsid w:val="00525561"/>
    <w:rsid w:val="0054355B"/>
    <w:rsid w:val="00591E13"/>
    <w:rsid w:val="00593036"/>
    <w:rsid w:val="00597247"/>
    <w:rsid w:val="005B068F"/>
    <w:rsid w:val="005D45D6"/>
    <w:rsid w:val="005F184D"/>
    <w:rsid w:val="00603750"/>
    <w:rsid w:val="006466AF"/>
    <w:rsid w:val="0065606E"/>
    <w:rsid w:val="00676FE6"/>
    <w:rsid w:val="006B767A"/>
    <w:rsid w:val="006D2827"/>
    <w:rsid w:val="006D7B65"/>
    <w:rsid w:val="006E0CEE"/>
    <w:rsid w:val="006F143D"/>
    <w:rsid w:val="006F3EDA"/>
    <w:rsid w:val="00715B1E"/>
    <w:rsid w:val="0071764B"/>
    <w:rsid w:val="00725D09"/>
    <w:rsid w:val="0077712A"/>
    <w:rsid w:val="00786179"/>
    <w:rsid w:val="0078688F"/>
    <w:rsid w:val="007A7542"/>
    <w:rsid w:val="007B6BCA"/>
    <w:rsid w:val="007C1518"/>
    <w:rsid w:val="007C67DA"/>
    <w:rsid w:val="00834484"/>
    <w:rsid w:val="00841D2D"/>
    <w:rsid w:val="00856ACA"/>
    <w:rsid w:val="00876FD5"/>
    <w:rsid w:val="008B3366"/>
    <w:rsid w:val="00902B2F"/>
    <w:rsid w:val="00947121"/>
    <w:rsid w:val="00952DEC"/>
    <w:rsid w:val="0095710A"/>
    <w:rsid w:val="0095785C"/>
    <w:rsid w:val="00977708"/>
    <w:rsid w:val="009913DD"/>
    <w:rsid w:val="009930E8"/>
    <w:rsid w:val="009949D3"/>
    <w:rsid w:val="009B1A6D"/>
    <w:rsid w:val="009E2E52"/>
    <w:rsid w:val="00A474AA"/>
    <w:rsid w:val="00A53AFC"/>
    <w:rsid w:val="00A76F40"/>
    <w:rsid w:val="00A94B47"/>
    <w:rsid w:val="00AD3C51"/>
    <w:rsid w:val="00AD66C1"/>
    <w:rsid w:val="00AE6201"/>
    <w:rsid w:val="00AF1ED8"/>
    <w:rsid w:val="00AF7FA3"/>
    <w:rsid w:val="00B06200"/>
    <w:rsid w:val="00B63623"/>
    <w:rsid w:val="00B703D6"/>
    <w:rsid w:val="00B77C0C"/>
    <w:rsid w:val="00B9020B"/>
    <w:rsid w:val="00B9138F"/>
    <w:rsid w:val="00BA14FC"/>
    <w:rsid w:val="00BB3011"/>
    <w:rsid w:val="00BB47A3"/>
    <w:rsid w:val="00BB4E93"/>
    <w:rsid w:val="00BB7A2A"/>
    <w:rsid w:val="00BE5D49"/>
    <w:rsid w:val="00BF4788"/>
    <w:rsid w:val="00C005B7"/>
    <w:rsid w:val="00C046B8"/>
    <w:rsid w:val="00C23A9F"/>
    <w:rsid w:val="00C6167F"/>
    <w:rsid w:val="00C75C01"/>
    <w:rsid w:val="00C76E2E"/>
    <w:rsid w:val="00C771AB"/>
    <w:rsid w:val="00C92E43"/>
    <w:rsid w:val="00C959DB"/>
    <w:rsid w:val="00CA158B"/>
    <w:rsid w:val="00CE015E"/>
    <w:rsid w:val="00D2093F"/>
    <w:rsid w:val="00D670FA"/>
    <w:rsid w:val="00D7411A"/>
    <w:rsid w:val="00D775BD"/>
    <w:rsid w:val="00D809B8"/>
    <w:rsid w:val="00D83047"/>
    <w:rsid w:val="00D9333E"/>
    <w:rsid w:val="00DA29A5"/>
    <w:rsid w:val="00DC2C34"/>
    <w:rsid w:val="00DC5FA3"/>
    <w:rsid w:val="00DD2719"/>
    <w:rsid w:val="00DD6801"/>
    <w:rsid w:val="00DF2580"/>
    <w:rsid w:val="00DF2DCA"/>
    <w:rsid w:val="00E04363"/>
    <w:rsid w:val="00E05E02"/>
    <w:rsid w:val="00E1171B"/>
    <w:rsid w:val="00E33721"/>
    <w:rsid w:val="00E37490"/>
    <w:rsid w:val="00E67DD3"/>
    <w:rsid w:val="00E74CAB"/>
    <w:rsid w:val="00E80B55"/>
    <w:rsid w:val="00E9378D"/>
    <w:rsid w:val="00E962B3"/>
    <w:rsid w:val="00EC6A53"/>
    <w:rsid w:val="00EF248F"/>
    <w:rsid w:val="00EF75E6"/>
    <w:rsid w:val="00F103D1"/>
    <w:rsid w:val="00F1354B"/>
    <w:rsid w:val="00F319F8"/>
    <w:rsid w:val="00F53A30"/>
    <w:rsid w:val="00F634FB"/>
    <w:rsid w:val="00F70B19"/>
    <w:rsid w:val="00F75014"/>
    <w:rsid w:val="00F75DDF"/>
    <w:rsid w:val="00FA06F9"/>
    <w:rsid w:val="00FB2D0F"/>
    <w:rsid w:val="00FB343E"/>
    <w:rsid w:val="00FC190E"/>
    <w:rsid w:val="00FC5B9C"/>
    <w:rsid w:val="00FC749F"/>
    <w:rsid w:val="00FE0136"/>
    <w:rsid w:val="00FF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docId w15:val="{BA0E917A-09A1-435D-8421-B07A257EE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  <w:style w:type="table" w:styleId="Jasnalista">
    <w:name w:val="Light List"/>
    <w:basedOn w:val="Standardowy"/>
    <w:uiPriority w:val="61"/>
    <w:rsid w:val="00593036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7F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7FA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7F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1007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Pietrzak</dc:creator>
  <cp:lastModifiedBy>Tomasz Pietrzak</cp:lastModifiedBy>
  <cp:revision>3</cp:revision>
  <dcterms:created xsi:type="dcterms:W3CDTF">2022-06-27T06:48:00Z</dcterms:created>
  <dcterms:modified xsi:type="dcterms:W3CDTF">2022-06-27T06:51:00Z</dcterms:modified>
</cp:coreProperties>
</file>