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A64E" w14:textId="0B3FD819" w:rsidR="00841D2D" w:rsidRDefault="00841D2D" w:rsidP="00453FA6">
      <w:pPr>
        <w:pStyle w:val="Bezodstpw"/>
        <w:rPr>
          <w:rFonts w:ascii="Arial" w:hAnsi="Arial" w:cs="Arial"/>
          <w:lang w:eastAsia="pl-PL"/>
        </w:rPr>
      </w:pPr>
      <w:r w:rsidRPr="00453FA6">
        <w:rPr>
          <w:rFonts w:ascii="Arial" w:hAnsi="Arial" w:cs="Arial"/>
          <w:lang w:eastAsia="pl-PL"/>
        </w:rPr>
        <w:br/>
        <w:t xml:space="preserve">Informacja prasowa: </w:t>
      </w:r>
      <w:r w:rsidR="003524DB">
        <w:rPr>
          <w:rFonts w:ascii="Arial" w:hAnsi="Arial" w:cs="Arial"/>
          <w:lang w:eastAsia="pl-PL"/>
        </w:rPr>
        <w:t>10</w:t>
      </w:r>
      <w:r w:rsidRPr="00453FA6">
        <w:rPr>
          <w:rFonts w:ascii="Arial" w:hAnsi="Arial" w:cs="Arial"/>
          <w:lang w:eastAsia="pl-PL"/>
        </w:rPr>
        <w:t>-</w:t>
      </w:r>
      <w:r w:rsidR="00AE6201">
        <w:rPr>
          <w:rFonts w:ascii="Arial" w:hAnsi="Arial" w:cs="Arial"/>
          <w:lang w:eastAsia="pl-PL"/>
        </w:rPr>
        <w:t>01</w:t>
      </w:r>
      <w:r w:rsidRPr="00453FA6">
        <w:rPr>
          <w:rFonts w:ascii="Arial" w:hAnsi="Arial" w:cs="Arial"/>
          <w:lang w:eastAsia="pl-PL"/>
        </w:rPr>
        <w:t>-202</w:t>
      </w:r>
      <w:r w:rsidR="00AE6201">
        <w:rPr>
          <w:rFonts w:ascii="Arial" w:hAnsi="Arial" w:cs="Arial"/>
          <w:lang w:eastAsia="pl-PL"/>
        </w:rPr>
        <w:t>2</w:t>
      </w:r>
      <w:r w:rsidRPr="00453FA6">
        <w:rPr>
          <w:rFonts w:ascii="Arial" w:hAnsi="Arial" w:cs="Arial"/>
          <w:lang w:eastAsia="pl-PL"/>
        </w:rPr>
        <w:t>, Kraków</w:t>
      </w:r>
      <w:r w:rsidRPr="00453FA6">
        <w:rPr>
          <w:rFonts w:ascii="Arial" w:hAnsi="Arial" w:cs="Arial"/>
          <w:lang w:eastAsia="pl-PL"/>
        </w:rPr>
        <w:br/>
        <w:t>Biuro Prasowe Gemini Holding</w:t>
      </w:r>
      <w:r w:rsidRPr="00453FA6">
        <w:rPr>
          <w:rFonts w:ascii="Arial" w:hAnsi="Arial" w:cs="Arial"/>
          <w:lang w:eastAsia="pl-PL"/>
        </w:rPr>
        <w:br/>
        <w:t>Tomasz Pietrzak/Guarana Public Relations</w:t>
      </w:r>
      <w:r w:rsidRPr="00453FA6">
        <w:rPr>
          <w:rFonts w:ascii="Arial" w:hAnsi="Arial" w:cs="Arial"/>
          <w:lang w:eastAsia="pl-PL"/>
        </w:rPr>
        <w:br/>
        <w:t xml:space="preserve">tel. 509 106 256 mail. tomasz.pietrzak[at]guaranapr.pl </w:t>
      </w:r>
    </w:p>
    <w:p w14:paraId="58F3BB67" w14:textId="6ACB1551" w:rsidR="00841D2D" w:rsidRPr="00453FA6" w:rsidRDefault="00841D2D" w:rsidP="00453FA6">
      <w:pPr>
        <w:pStyle w:val="Bezodstpw"/>
        <w:rPr>
          <w:rFonts w:ascii="Arial" w:hAnsi="Arial" w:cs="Arial"/>
          <w:lang w:eastAsia="pl-PL"/>
        </w:rPr>
      </w:pPr>
    </w:p>
    <w:p w14:paraId="196939AF" w14:textId="77777777" w:rsidR="00841D2D" w:rsidRPr="00453FA6" w:rsidRDefault="00841D2D" w:rsidP="00453FA6">
      <w:pPr>
        <w:pStyle w:val="Bezodstpw"/>
        <w:rPr>
          <w:rFonts w:ascii="Arial" w:hAnsi="Arial" w:cs="Arial"/>
        </w:rPr>
      </w:pPr>
    </w:p>
    <w:p w14:paraId="09503300" w14:textId="77777777" w:rsidR="00AE6201" w:rsidRPr="00AE6201" w:rsidRDefault="00AE6201" w:rsidP="00AE6201">
      <w:pPr>
        <w:pStyle w:val="Bezodstpw"/>
        <w:rPr>
          <w:rFonts w:ascii="Arial" w:hAnsi="Arial" w:cs="Arial"/>
          <w:b/>
          <w:bCs/>
          <w:sz w:val="28"/>
          <w:szCs w:val="28"/>
        </w:rPr>
      </w:pPr>
      <w:r w:rsidRPr="00AE6201">
        <w:rPr>
          <w:rFonts w:ascii="Arial" w:hAnsi="Arial" w:cs="Arial"/>
          <w:b/>
          <w:bCs/>
          <w:sz w:val="28"/>
          <w:szCs w:val="28"/>
        </w:rPr>
        <w:t>Finisz rozbudowy i wysyp otwarć – Gemini Holding podsumowuje rok w centrach Gemini Park</w:t>
      </w:r>
    </w:p>
    <w:p w14:paraId="64C14F14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6703A86D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12614899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392AD7BF" w14:textId="6C380379" w:rsidR="00AE6201" w:rsidRPr="00AE6201" w:rsidRDefault="00AE6201" w:rsidP="00AE6201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>Gemini Holding może zaliczyć miniony rok do udanych</w:t>
      </w:r>
      <w:r w:rsidR="00D2093F">
        <w:rPr>
          <w:rFonts w:ascii="Arial" w:hAnsi="Arial" w:cs="Arial"/>
        </w:rPr>
        <w:t>.</w:t>
      </w:r>
      <w:r w:rsidRPr="00AE6201">
        <w:rPr>
          <w:rFonts w:ascii="Arial" w:hAnsi="Arial" w:cs="Arial"/>
        </w:rPr>
        <w:t xml:space="preserve"> W 2021 roku inwestor nie tylko z sukcesem prowadził rekomercjalizację trzech obiektów Gemini Park w Bielsku-Białej, Tarnowie i Tychach, ale także na finiszu znalazła się rozbudowa Gemini Park Tychy, jedyna taka inwestycja w Polsce rozpoczęta w </w:t>
      </w:r>
      <w:r w:rsidR="00834484">
        <w:rPr>
          <w:rFonts w:ascii="Arial" w:hAnsi="Arial" w:cs="Arial"/>
        </w:rPr>
        <w:t xml:space="preserve">okresie </w:t>
      </w:r>
      <w:r w:rsidRPr="00AE6201">
        <w:rPr>
          <w:rFonts w:ascii="Arial" w:hAnsi="Arial" w:cs="Arial"/>
        </w:rPr>
        <w:t>pandemii.</w:t>
      </w:r>
    </w:p>
    <w:p w14:paraId="3BA37CC6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09F68F3A" w14:textId="2A021761" w:rsidR="00AE6201" w:rsidRPr="00FB2D0F" w:rsidRDefault="00AE6201" w:rsidP="00AE6201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 xml:space="preserve">– 2021 był rokiem </w:t>
      </w:r>
      <w:r w:rsidR="00834484">
        <w:rPr>
          <w:rFonts w:ascii="Arial" w:hAnsi="Arial" w:cs="Arial"/>
        </w:rPr>
        <w:t xml:space="preserve">pełnym </w:t>
      </w:r>
      <w:r w:rsidRPr="00AE6201">
        <w:rPr>
          <w:rFonts w:ascii="Arial" w:hAnsi="Arial" w:cs="Arial"/>
        </w:rPr>
        <w:t>wyzwań, ale także okresem niezwykle intensywny</w:t>
      </w:r>
      <w:r w:rsidR="00834484">
        <w:rPr>
          <w:rFonts w:ascii="Arial" w:hAnsi="Arial" w:cs="Arial"/>
        </w:rPr>
        <w:t xml:space="preserve">ch działań </w:t>
      </w:r>
      <w:r w:rsidRPr="00AE6201">
        <w:rPr>
          <w:rFonts w:ascii="Arial" w:hAnsi="Arial" w:cs="Arial"/>
        </w:rPr>
        <w:t xml:space="preserve">dla </w:t>
      </w:r>
      <w:r w:rsidR="000331DA">
        <w:rPr>
          <w:rFonts w:ascii="Arial" w:hAnsi="Arial" w:cs="Arial"/>
        </w:rPr>
        <w:t>h</w:t>
      </w:r>
      <w:r w:rsidRPr="00AE6201">
        <w:rPr>
          <w:rFonts w:ascii="Arial" w:hAnsi="Arial" w:cs="Arial"/>
        </w:rPr>
        <w:t xml:space="preserve">oldingu. Z jednej strony, trzy nasze centra weszły w </w:t>
      </w:r>
      <w:r w:rsidR="009E2E52" w:rsidRPr="00AE6201">
        <w:rPr>
          <w:rFonts w:ascii="Arial" w:hAnsi="Arial" w:cs="Arial"/>
        </w:rPr>
        <w:t>fazę rekomercjalizacji</w:t>
      </w:r>
      <w:r w:rsidR="00834484">
        <w:rPr>
          <w:rFonts w:ascii="Arial" w:hAnsi="Arial" w:cs="Arial"/>
        </w:rPr>
        <w:t xml:space="preserve"> i dużych zmian w dotychczas funkcjonującym </w:t>
      </w:r>
      <w:r w:rsidR="00384EC7">
        <w:rPr>
          <w:rFonts w:ascii="Arial" w:hAnsi="Arial" w:cs="Arial"/>
        </w:rPr>
        <w:t>tenant-mix’ie</w:t>
      </w:r>
      <w:r w:rsidR="00834484">
        <w:rPr>
          <w:rFonts w:ascii="Arial" w:hAnsi="Arial" w:cs="Arial"/>
        </w:rPr>
        <w:t xml:space="preserve">,  </w:t>
      </w:r>
      <w:r w:rsidRPr="00AE6201">
        <w:rPr>
          <w:rFonts w:ascii="Arial" w:hAnsi="Arial" w:cs="Arial"/>
        </w:rPr>
        <w:t xml:space="preserve">co wiązało się ze wzmożoną pracą działu leasingu, a także </w:t>
      </w:r>
      <w:r w:rsidR="00834484">
        <w:rPr>
          <w:rFonts w:ascii="Arial" w:hAnsi="Arial" w:cs="Arial"/>
        </w:rPr>
        <w:t xml:space="preserve">dużą aktywnością </w:t>
      </w:r>
      <w:r w:rsidRPr="00AE6201">
        <w:rPr>
          <w:rFonts w:ascii="Arial" w:hAnsi="Arial" w:cs="Arial"/>
        </w:rPr>
        <w:t xml:space="preserve">naszego partnera – firmy Colliers. Z drugiej strony, kontynuowaliśmy realizację planów inwestycyjnych, poczynionych jeszcze przed pandemią, a dotyczących m.in. wydzielenia </w:t>
      </w:r>
      <w:r w:rsidR="00834484" w:rsidRPr="00AE6201">
        <w:rPr>
          <w:rFonts w:ascii="Arial" w:hAnsi="Arial" w:cs="Arial"/>
        </w:rPr>
        <w:t>nowej</w:t>
      </w:r>
      <w:r w:rsidR="00834484">
        <w:rPr>
          <w:rFonts w:ascii="Arial" w:hAnsi="Arial" w:cs="Arial"/>
        </w:rPr>
        <w:t xml:space="preserve">, </w:t>
      </w:r>
      <w:r w:rsidR="00384EC7">
        <w:rPr>
          <w:rFonts w:ascii="Arial" w:hAnsi="Arial" w:cs="Arial"/>
        </w:rPr>
        <w:t xml:space="preserve">dodatkowej </w:t>
      </w:r>
      <w:r w:rsidR="00384EC7" w:rsidRPr="00AE6201">
        <w:rPr>
          <w:rFonts w:ascii="Arial" w:hAnsi="Arial" w:cs="Arial"/>
        </w:rPr>
        <w:t>powierzchni</w:t>
      </w:r>
      <w:r w:rsidRPr="00AE6201">
        <w:rPr>
          <w:rFonts w:ascii="Arial" w:hAnsi="Arial" w:cs="Arial"/>
        </w:rPr>
        <w:t xml:space="preserve"> </w:t>
      </w:r>
      <w:r w:rsidR="00384EC7">
        <w:rPr>
          <w:rFonts w:ascii="Arial" w:hAnsi="Arial" w:cs="Arial"/>
        </w:rPr>
        <w:t xml:space="preserve">najmu </w:t>
      </w:r>
      <w:r w:rsidR="00384EC7" w:rsidRPr="00AE6201">
        <w:rPr>
          <w:rFonts w:ascii="Arial" w:hAnsi="Arial" w:cs="Arial"/>
        </w:rPr>
        <w:t>w</w:t>
      </w:r>
      <w:r w:rsidRPr="00AE6201">
        <w:rPr>
          <w:rFonts w:ascii="Arial" w:hAnsi="Arial" w:cs="Arial"/>
        </w:rPr>
        <w:t xml:space="preserve"> Gemini Park Tarnów, a </w:t>
      </w:r>
      <w:r w:rsidR="009E2E52" w:rsidRPr="00AE6201">
        <w:rPr>
          <w:rFonts w:ascii="Arial" w:hAnsi="Arial" w:cs="Arial"/>
        </w:rPr>
        <w:t>także rozbudowy</w:t>
      </w:r>
      <w:r w:rsidRPr="00AE6201">
        <w:rPr>
          <w:rFonts w:ascii="Arial" w:hAnsi="Arial" w:cs="Arial"/>
        </w:rPr>
        <w:t xml:space="preserve"> Gemini Park Tychy</w:t>
      </w:r>
      <w:r w:rsidR="00425BDD">
        <w:rPr>
          <w:rFonts w:ascii="Arial" w:hAnsi="Arial" w:cs="Arial"/>
        </w:rPr>
        <w:t xml:space="preserve"> </w:t>
      </w:r>
      <w:r w:rsidRPr="00AE6201">
        <w:rPr>
          <w:rFonts w:ascii="Arial" w:hAnsi="Arial" w:cs="Arial"/>
        </w:rPr>
        <w:t xml:space="preserve">– </w:t>
      </w:r>
      <w:r w:rsidRPr="00AE6201">
        <w:rPr>
          <w:rFonts w:ascii="Arial" w:hAnsi="Arial" w:cs="Arial"/>
          <w:b/>
          <w:bCs/>
        </w:rPr>
        <w:t>mówi Anna Malcharek, dyrektor zarządzający Gemini Holding.</w:t>
      </w:r>
    </w:p>
    <w:p w14:paraId="52E148A2" w14:textId="77777777" w:rsidR="00AE6201" w:rsidRPr="00AE6201" w:rsidRDefault="00AE6201" w:rsidP="00AE6201">
      <w:pPr>
        <w:pStyle w:val="Bezodstpw"/>
        <w:rPr>
          <w:rFonts w:ascii="Arial" w:hAnsi="Arial" w:cs="Arial"/>
          <w:b/>
          <w:bCs/>
        </w:rPr>
      </w:pPr>
    </w:p>
    <w:p w14:paraId="27AC6145" w14:textId="7A206A8D" w:rsidR="00AE6201" w:rsidRPr="00AE6201" w:rsidRDefault="00AE6201" w:rsidP="00AE6201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 xml:space="preserve">I faktycznie, leasingowo 2021 rok był bardzo owocny. Od stycznia do grudnia w trzech centrach odnotowano </w:t>
      </w:r>
      <w:r w:rsidR="00876FD5">
        <w:rPr>
          <w:rFonts w:ascii="Arial" w:hAnsi="Arial" w:cs="Arial"/>
        </w:rPr>
        <w:t>aż 2</w:t>
      </w:r>
      <w:r w:rsidR="00A53AFC">
        <w:rPr>
          <w:rFonts w:ascii="Arial" w:hAnsi="Arial" w:cs="Arial"/>
        </w:rPr>
        <w:t>3</w:t>
      </w:r>
      <w:r w:rsidR="00876FD5">
        <w:rPr>
          <w:rFonts w:ascii="Arial" w:hAnsi="Arial" w:cs="Arial"/>
        </w:rPr>
        <w:t xml:space="preserve"> nowe umowy najmu</w:t>
      </w:r>
      <w:r w:rsidRPr="00AE6201">
        <w:rPr>
          <w:rFonts w:ascii="Arial" w:hAnsi="Arial" w:cs="Arial"/>
        </w:rPr>
        <w:t xml:space="preserve">, z </w:t>
      </w:r>
      <w:r w:rsidR="00876FD5">
        <w:rPr>
          <w:rFonts w:ascii="Arial" w:hAnsi="Arial" w:cs="Arial"/>
        </w:rPr>
        <w:t>których</w:t>
      </w:r>
      <w:r w:rsidRPr="00AE6201">
        <w:rPr>
          <w:rFonts w:ascii="Arial" w:hAnsi="Arial" w:cs="Arial"/>
        </w:rPr>
        <w:t xml:space="preserve"> aż 2</w:t>
      </w:r>
      <w:r w:rsidR="00A53AFC">
        <w:rPr>
          <w:rFonts w:ascii="Arial" w:hAnsi="Arial" w:cs="Arial"/>
        </w:rPr>
        <w:t>0</w:t>
      </w:r>
      <w:r w:rsidRPr="00AE6201">
        <w:rPr>
          <w:rFonts w:ascii="Arial" w:hAnsi="Arial" w:cs="Arial"/>
        </w:rPr>
        <w:t xml:space="preserve"> przypadło na okres od maja do grudnia, a więc po lockdownie. W sumie nowi najemcy wynajęli </w:t>
      </w:r>
      <w:r w:rsidR="00C76E2E">
        <w:rPr>
          <w:rFonts w:ascii="Arial" w:hAnsi="Arial" w:cs="Arial"/>
        </w:rPr>
        <w:t>ponad 10,3</w:t>
      </w:r>
      <w:r w:rsidR="00876FD5">
        <w:rPr>
          <w:rFonts w:ascii="Arial" w:hAnsi="Arial" w:cs="Arial"/>
        </w:rPr>
        <w:t xml:space="preserve"> tys. </w:t>
      </w:r>
      <w:r w:rsidRPr="00AE6201">
        <w:rPr>
          <w:rFonts w:ascii="Arial" w:hAnsi="Arial" w:cs="Arial"/>
        </w:rPr>
        <w:t xml:space="preserve">m kw. </w:t>
      </w:r>
      <w:r w:rsidR="000331DA">
        <w:rPr>
          <w:rFonts w:ascii="Arial" w:hAnsi="Arial" w:cs="Arial"/>
        </w:rPr>
        <w:t>p</w:t>
      </w:r>
      <w:r w:rsidRPr="00AE6201">
        <w:rPr>
          <w:rFonts w:ascii="Arial" w:hAnsi="Arial" w:cs="Arial"/>
        </w:rPr>
        <w:t>owierzchni</w:t>
      </w:r>
      <w:r w:rsidR="000331DA">
        <w:rPr>
          <w:rFonts w:ascii="Arial" w:hAnsi="Arial" w:cs="Arial"/>
        </w:rPr>
        <w:t>.</w:t>
      </w:r>
    </w:p>
    <w:p w14:paraId="1B1C558E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290AF8FC" w14:textId="70E9711D" w:rsidR="00AE6201" w:rsidRPr="00227755" w:rsidRDefault="00AE6201" w:rsidP="00AE6201">
      <w:pPr>
        <w:pStyle w:val="Bezodstpw"/>
        <w:rPr>
          <w:rFonts w:ascii="Arial" w:hAnsi="Arial" w:cs="Arial"/>
          <w:b/>
          <w:bCs/>
        </w:rPr>
      </w:pPr>
      <w:r w:rsidRPr="00AE6201">
        <w:rPr>
          <w:rFonts w:ascii="Arial" w:hAnsi="Arial" w:cs="Arial"/>
        </w:rPr>
        <w:t>– Miniony rok</w:t>
      </w:r>
      <w:r w:rsidR="000331DA">
        <w:rPr>
          <w:rFonts w:ascii="Arial" w:hAnsi="Arial" w:cs="Arial"/>
        </w:rPr>
        <w:t xml:space="preserve"> pokazał</w:t>
      </w:r>
      <w:r w:rsidRPr="00AE6201">
        <w:rPr>
          <w:rFonts w:ascii="Arial" w:hAnsi="Arial" w:cs="Arial"/>
        </w:rPr>
        <w:t xml:space="preserve">, jak atrakcyjnymi biznesowo lokalizacjami są dziś centra Gemini Park i jak duży potencjał leasingowy w nich drzemie, zwłaszcza patrząc na ich silną, </w:t>
      </w:r>
      <w:r w:rsidR="000331DA">
        <w:rPr>
          <w:rFonts w:ascii="Arial" w:hAnsi="Arial" w:cs="Arial"/>
        </w:rPr>
        <w:t xml:space="preserve">pomimo sytuacji z COVID-19, </w:t>
      </w:r>
      <w:r w:rsidRPr="00AE6201">
        <w:rPr>
          <w:rFonts w:ascii="Arial" w:hAnsi="Arial" w:cs="Arial"/>
        </w:rPr>
        <w:t xml:space="preserve">pozycję na lokalnych rynkach czy zadowalające wskaźniki footfall i obrotów, jakie osiągały po zniesieniu lockdownów – </w:t>
      </w:r>
      <w:r w:rsidRPr="00227755">
        <w:rPr>
          <w:rFonts w:ascii="Arial" w:hAnsi="Arial" w:cs="Arial"/>
          <w:b/>
          <w:bCs/>
        </w:rPr>
        <w:t xml:space="preserve">mówi </w:t>
      </w:r>
      <w:r w:rsidR="00227755" w:rsidRPr="00227755">
        <w:rPr>
          <w:rFonts w:ascii="Arial" w:hAnsi="Arial" w:cs="Arial"/>
          <w:b/>
          <w:bCs/>
        </w:rPr>
        <w:t>Joanna Zemczak, Head of Lease w Gemini Holding.</w:t>
      </w:r>
    </w:p>
    <w:p w14:paraId="24FEB191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59EECF3B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>– To, w połączeniu ze skuteczną i konsekwentnie realizowaną strategią leasingową, sprawiło, że w 2021 roku wszystkie nasze centra znalazły się na orbicie zainteresowań największych polskich i zagranicznych marek, a także – co szczególnie ważne – marek, które wybrały nas na swój lokalny lub regionalny debiut – dodaje.</w:t>
      </w:r>
    </w:p>
    <w:p w14:paraId="3990F62E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09412432" w14:textId="33F776FF" w:rsidR="00AE6201" w:rsidRPr="00AE6201" w:rsidRDefault="00AE6201" w:rsidP="00AE6201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 xml:space="preserve">– Przykładem są: HalfPrice, który w maju swój pierwszy wówczas sklep na Śląsku uruchomił w Gemini Park Tychy czy Studio Planowania IKEA, które wybrało na swój lokalny debiut Gemini Park Bielsko-Biała. Gemini Park Tychy będzie także pierwszym obiektem w regionie, w którym niebawem pojawi się </w:t>
      </w:r>
      <w:r w:rsidR="00834484">
        <w:rPr>
          <w:rFonts w:ascii="Arial" w:hAnsi="Arial" w:cs="Arial"/>
        </w:rPr>
        <w:t>najnowszy</w:t>
      </w:r>
      <w:r w:rsidR="00372D8B">
        <w:rPr>
          <w:rFonts w:ascii="Arial" w:hAnsi="Arial" w:cs="Arial"/>
        </w:rPr>
        <w:t xml:space="preserve"> </w:t>
      </w:r>
      <w:r w:rsidR="00834484">
        <w:rPr>
          <w:rFonts w:ascii="Arial" w:hAnsi="Arial" w:cs="Arial"/>
        </w:rPr>
        <w:t xml:space="preserve">i komfortowy </w:t>
      </w:r>
      <w:r w:rsidRPr="00AE6201">
        <w:rPr>
          <w:rFonts w:ascii="Arial" w:hAnsi="Arial" w:cs="Arial"/>
        </w:rPr>
        <w:t>koncept Multikina – wylicza.</w:t>
      </w:r>
    </w:p>
    <w:p w14:paraId="231651B5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2A49416E" w14:textId="48A4993C" w:rsidR="00AE6201" w:rsidRPr="00AE6201" w:rsidRDefault="00AE6201" w:rsidP="00AE6201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>Takich topowych marek, które przyciągnęły centra Gemini Park</w:t>
      </w:r>
      <w:r w:rsidR="00372D8B">
        <w:rPr>
          <w:rFonts w:ascii="Arial" w:hAnsi="Arial" w:cs="Arial"/>
        </w:rPr>
        <w:t>,</w:t>
      </w:r>
      <w:r w:rsidRPr="00AE6201">
        <w:rPr>
          <w:rFonts w:ascii="Arial" w:hAnsi="Arial" w:cs="Arial"/>
        </w:rPr>
        <w:t xml:space="preserve"> było znacznie więcej. W Gemini Park Tychy 2021 rok zaowocował aż </w:t>
      </w:r>
      <w:r w:rsidR="00786179">
        <w:rPr>
          <w:rFonts w:ascii="Arial" w:hAnsi="Arial" w:cs="Arial"/>
        </w:rPr>
        <w:t>8</w:t>
      </w:r>
      <w:r w:rsidRPr="00AE6201">
        <w:rPr>
          <w:rFonts w:ascii="Arial" w:hAnsi="Arial" w:cs="Arial"/>
        </w:rPr>
        <w:t xml:space="preserve"> umowami najmu, łącznie na </w:t>
      </w:r>
      <w:r w:rsidR="00902B2F">
        <w:rPr>
          <w:rFonts w:ascii="Arial" w:hAnsi="Arial" w:cs="Arial"/>
        </w:rPr>
        <w:t>blisko 6,2 tys.</w:t>
      </w:r>
      <w:r w:rsidRPr="00AE6201">
        <w:rPr>
          <w:rFonts w:ascii="Arial" w:hAnsi="Arial" w:cs="Arial"/>
        </w:rPr>
        <w:t xml:space="preserve"> m kw. Oferta galerii powiększyła się m.in. o Media Expert, wspominamy HalfPrice, New Balance i Smoke Shop. Jednocześnie w nowej części galerii swój sklep już uruchomiła sieć Action, a </w:t>
      </w:r>
      <w:r w:rsidR="00FB2D0F">
        <w:rPr>
          <w:rFonts w:ascii="Arial" w:hAnsi="Arial" w:cs="Arial"/>
        </w:rPr>
        <w:t xml:space="preserve">niebawem </w:t>
      </w:r>
      <w:r w:rsidR="00372D8B">
        <w:rPr>
          <w:rFonts w:ascii="Arial" w:hAnsi="Arial" w:cs="Arial"/>
        </w:rPr>
        <w:t>nastąpi otwarcie salonu</w:t>
      </w:r>
      <w:r w:rsidR="00372D8B" w:rsidRPr="00AE6201">
        <w:rPr>
          <w:rFonts w:ascii="Arial" w:hAnsi="Arial" w:cs="Arial"/>
        </w:rPr>
        <w:t xml:space="preserve"> </w:t>
      </w:r>
      <w:r w:rsidRPr="00AE6201">
        <w:rPr>
          <w:rFonts w:ascii="Arial" w:hAnsi="Arial" w:cs="Arial"/>
        </w:rPr>
        <w:t xml:space="preserve">Bel-Pol </w:t>
      </w:r>
      <w:r w:rsidR="00C771AB">
        <w:rPr>
          <w:rFonts w:ascii="Arial" w:hAnsi="Arial" w:cs="Arial"/>
        </w:rPr>
        <w:t>i</w:t>
      </w:r>
      <w:r w:rsidR="00C771AB" w:rsidRPr="00AE6201">
        <w:rPr>
          <w:rFonts w:ascii="Arial" w:hAnsi="Arial" w:cs="Arial"/>
        </w:rPr>
        <w:t xml:space="preserve"> </w:t>
      </w:r>
      <w:r w:rsidR="00372D8B">
        <w:rPr>
          <w:rFonts w:ascii="Arial" w:hAnsi="Arial" w:cs="Arial"/>
        </w:rPr>
        <w:t>Multikina.</w:t>
      </w:r>
    </w:p>
    <w:p w14:paraId="575FE709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4AEFBBAE" w14:textId="69EE8023" w:rsidR="00876FD5" w:rsidRDefault="00AE6201" w:rsidP="00AE6201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 xml:space="preserve">Marki ściągnęły także do Gemini Park Tarnów, w którym pojawiło się aż 5 nowych najemców, którzy w sumie wynajęli </w:t>
      </w:r>
      <w:r w:rsidR="00902B2F">
        <w:rPr>
          <w:rFonts w:ascii="Arial" w:hAnsi="Arial" w:cs="Arial"/>
        </w:rPr>
        <w:t>blisko 3,1 tys.</w:t>
      </w:r>
      <w:r w:rsidRPr="00AE6201">
        <w:rPr>
          <w:rFonts w:ascii="Arial" w:hAnsi="Arial" w:cs="Arial"/>
        </w:rPr>
        <w:t xml:space="preserve"> m kw. Oferta galerii wzbogaciła się o salony marek</w:t>
      </w:r>
      <w:r w:rsidR="00372D8B">
        <w:rPr>
          <w:rFonts w:ascii="Arial" w:hAnsi="Arial" w:cs="Arial"/>
        </w:rPr>
        <w:t>:</w:t>
      </w:r>
      <w:r w:rsidRPr="00AE6201">
        <w:rPr>
          <w:rFonts w:ascii="Arial" w:hAnsi="Arial" w:cs="Arial"/>
        </w:rPr>
        <w:t xml:space="preserve"> HalfPrice, PUMA, Lee</w:t>
      </w:r>
      <w:r w:rsidR="00425BDD">
        <w:rPr>
          <w:rFonts w:ascii="Arial" w:hAnsi="Arial" w:cs="Arial"/>
        </w:rPr>
        <w:t xml:space="preserve"> </w:t>
      </w:r>
      <w:r w:rsidRPr="00AE6201">
        <w:rPr>
          <w:rFonts w:ascii="Arial" w:hAnsi="Arial" w:cs="Arial"/>
        </w:rPr>
        <w:t>Cooper, kaes</w:t>
      </w:r>
      <w:r w:rsidR="00A94B47">
        <w:rPr>
          <w:rFonts w:ascii="Arial" w:hAnsi="Arial" w:cs="Arial"/>
        </w:rPr>
        <w:t>,</w:t>
      </w:r>
      <w:r w:rsidRPr="00AE6201">
        <w:rPr>
          <w:rFonts w:ascii="Arial" w:hAnsi="Arial" w:cs="Arial"/>
        </w:rPr>
        <w:t xml:space="preserve"> Homla</w:t>
      </w:r>
      <w:r w:rsidR="00FB2D0F">
        <w:rPr>
          <w:rFonts w:ascii="Arial" w:hAnsi="Arial" w:cs="Arial"/>
        </w:rPr>
        <w:t xml:space="preserve">. </w:t>
      </w:r>
      <w:r w:rsidRPr="00AE6201">
        <w:rPr>
          <w:rFonts w:ascii="Arial" w:hAnsi="Arial" w:cs="Arial"/>
        </w:rPr>
        <w:t xml:space="preserve">Co ciekawe, wszystkie te </w:t>
      </w:r>
      <w:r w:rsidR="00372D8B">
        <w:rPr>
          <w:rFonts w:ascii="Arial" w:hAnsi="Arial" w:cs="Arial"/>
        </w:rPr>
        <w:t>brandy</w:t>
      </w:r>
      <w:r w:rsidR="00372D8B" w:rsidRPr="00AE6201">
        <w:rPr>
          <w:rFonts w:ascii="Arial" w:hAnsi="Arial" w:cs="Arial"/>
        </w:rPr>
        <w:t xml:space="preserve"> </w:t>
      </w:r>
      <w:r w:rsidRPr="00AE6201">
        <w:rPr>
          <w:rFonts w:ascii="Arial" w:hAnsi="Arial" w:cs="Arial"/>
        </w:rPr>
        <w:t xml:space="preserve">to lokalni debiutanci. </w:t>
      </w:r>
    </w:p>
    <w:p w14:paraId="1927FF32" w14:textId="77777777" w:rsidR="00876FD5" w:rsidRDefault="00876FD5" w:rsidP="00AE6201">
      <w:pPr>
        <w:pStyle w:val="Bezodstpw"/>
        <w:rPr>
          <w:rFonts w:ascii="Arial" w:hAnsi="Arial" w:cs="Arial"/>
        </w:rPr>
      </w:pPr>
    </w:p>
    <w:p w14:paraId="152F2874" w14:textId="65ADF532" w:rsidR="00AE6201" w:rsidRPr="00AE6201" w:rsidRDefault="00AE6201" w:rsidP="00AE6201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 xml:space="preserve">Debiutów nie zabrakło także w Gemini Park Bielsko-Biała. Obiekt zakończył 2021 rok z </w:t>
      </w:r>
      <w:r w:rsidR="00C76E2E">
        <w:rPr>
          <w:rFonts w:ascii="Arial" w:hAnsi="Arial" w:cs="Arial"/>
        </w:rPr>
        <w:t xml:space="preserve">10 </w:t>
      </w:r>
      <w:r w:rsidRPr="00AE6201">
        <w:rPr>
          <w:rFonts w:ascii="Arial" w:hAnsi="Arial" w:cs="Arial"/>
        </w:rPr>
        <w:t>otwarciami</w:t>
      </w:r>
      <w:r w:rsidR="00C771AB">
        <w:rPr>
          <w:rFonts w:ascii="Arial" w:hAnsi="Arial" w:cs="Arial"/>
        </w:rPr>
        <w:t xml:space="preserve"> </w:t>
      </w:r>
      <w:r w:rsidRPr="00AE6201">
        <w:rPr>
          <w:rFonts w:ascii="Arial" w:hAnsi="Arial" w:cs="Arial"/>
        </w:rPr>
        <w:t xml:space="preserve">o łącznej powierzchni </w:t>
      </w:r>
      <w:r w:rsidR="00C76E2E">
        <w:rPr>
          <w:rFonts w:ascii="Arial" w:hAnsi="Arial" w:cs="Arial"/>
        </w:rPr>
        <w:t>ponad 1</w:t>
      </w:r>
      <w:r w:rsidR="00372D8B">
        <w:rPr>
          <w:rFonts w:ascii="Arial" w:hAnsi="Arial" w:cs="Arial"/>
        </w:rPr>
        <w:t xml:space="preserve"> tys.</w:t>
      </w:r>
      <w:r w:rsidR="00C76E2E">
        <w:rPr>
          <w:rFonts w:ascii="Arial" w:hAnsi="Arial" w:cs="Arial"/>
        </w:rPr>
        <w:t xml:space="preserve"> </w:t>
      </w:r>
      <w:r w:rsidRPr="00876FD5">
        <w:rPr>
          <w:rFonts w:ascii="Arial" w:hAnsi="Arial" w:cs="Arial"/>
        </w:rPr>
        <w:t xml:space="preserve">m kw. </w:t>
      </w:r>
      <w:r w:rsidRPr="00AE6201">
        <w:rPr>
          <w:rFonts w:ascii="Arial" w:hAnsi="Arial" w:cs="Arial"/>
        </w:rPr>
        <w:t xml:space="preserve">Wśród </w:t>
      </w:r>
      <w:r w:rsidR="00C771AB">
        <w:rPr>
          <w:rFonts w:ascii="Arial" w:hAnsi="Arial" w:cs="Arial"/>
        </w:rPr>
        <w:t xml:space="preserve">nowych </w:t>
      </w:r>
      <w:r w:rsidRPr="00AE6201">
        <w:rPr>
          <w:rFonts w:ascii="Arial" w:hAnsi="Arial" w:cs="Arial"/>
        </w:rPr>
        <w:t>najemców możn</w:t>
      </w:r>
      <w:r w:rsidR="00C771AB">
        <w:rPr>
          <w:rFonts w:ascii="Arial" w:hAnsi="Arial" w:cs="Arial"/>
        </w:rPr>
        <w:t>a było znaleźć</w:t>
      </w:r>
      <w:r w:rsidRPr="00AE6201">
        <w:rPr>
          <w:rFonts w:ascii="Arial" w:hAnsi="Arial" w:cs="Arial"/>
        </w:rPr>
        <w:t xml:space="preserve"> m.in. Studio Planowania IKEA</w:t>
      </w:r>
      <w:r w:rsidR="00C76E2E">
        <w:rPr>
          <w:rFonts w:ascii="Arial" w:hAnsi="Arial" w:cs="Arial"/>
        </w:rPr>
        <w:t>, SFD, Manzini,</w:t>
      </w:r>
      <w:r w:rsidRPr="00AE6201">
        <w:rPr>
          <w:rFonts w:ascii="Arial" w:hAnsi="Arial" w:cs="Arial"/>
        </w:rPr>
        <w:t xml:space="preserve"> Canal+</w:t>
      </w:r>
      <w:r w:rsidR="002B2271">
        <w:rPr>
          <w:rFonts w:ascii="Arial" w:hAnsi="Arial" w:cs="Arial"/>
        </w:rPr>
        <w:t xml:space="preserve"> </w:t>
      </w:r>
      <w:r w:rsidRPr="00AE6201">
        <w:rPr>
          <w:rFonts w:ascii="Arial" w:hAnsi="Arial" w:cs="Arial"/>
        </w:rPr>
        <w:t>czy AIKO Face&amp;Body Zone.</w:t>
      </w:r>
    </w:p>
    <w:p w14:paraId="4D2F97FF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35E6F1C5" w14:textId="067E3B73" w:rsidR="00AE6201" w:rsidRPr="002E1952" w:rsidRDefault="00AE6201" w:rsidP="00AE6201">
      <w:pPr>
        <w:pStyle w:val="Bezodstpw"/>
        <w:rPr>
          <w:rFonts w:ascii="Arial" w:hAnsi="Arial" w:cs="Arial"/>
          <w:b/>
          <w:bCs/>
        </w:rPr>
      </w:pPr>
      <w:r w:rsidRPr="00AE6201">
        <w:rPr>
          <w:rFonts w:ascii="Arial" w:hAnsi="Arial" w:cs="Arial"/>
        </w:rPr>
        <w:t>– Seria otwarć w 2021</w:t>
      </w:r>
      <w:r w:rsidR="00372D8B">
        <w:rPr>
          <w:rFonts w:ascii="Arial" w:hAnsi="Arial" w:cs="Arial"/>
        </w:rPr>
        <w:t xml:space="preserve"> r.</w:t>
      </w:r>
      <w:r w:rsidRPr="00AE6201">
        <w:rPr>
          <w:rFonts w:ascii="Arial" w:hAnsi="Arial" w:cs="Arial"/>
        </w:rPr>
        <w:t>, oparta gł</w:t>
      </w:r>
      <w:r w:rsidR="00372D8B">
        <w:rPr>
          <w:rFonts w:ascii="Arial" w:hAnsi="Arial" w:cs="Arial"/>
        </w:rPr>
        <w:t>ó</w:t>
      </w:r>
      <w:r w:rsidRPr="00AE6201">
        <w:rPr>
          <w:rFonts w:ascii="Arial" w:hAnsi="Arial" w:cs="Arial"/>
        </w:rPr>
        <w:t xml:space="preserve">wnie na markach unikalnych dla lokalnych rynków, sprawiła, że nasze obiekty zyskały kolejne wyróżniające nas destynacje zakupowe, a także – co </w:t>
      </w:r>
      <w:r w:rsidR="00425BDD">
        <w:rPr>
          <w:rFonts w:ascii="Arial" w:hAnsi="Arial" w:cs="Arial"/>
        </w:rPr>
        <w:t>ważne</w:t>
      </w:r>
      <w:r w:rsidRPr="00AE6201">
        <w:rPr>
          <w:rFonts w:ascii="Arial" w:hAnsi="Arial" w:cs="Arial"/>
        </w:rPr>
        <w:t xml:space="preserve"> – umocniły swoją pozycję na</w:t>
      </w:r>
      <w:r w:rsidR="00A53AFC">
        <w:rPr>
          <w:rFonts w:ascii="Arial" w:hAnsi="Arial" w:cs="Arial"/>
        </w:rPr>
        <w:t xml:space="preserve"> swoich</w:t>
      </w:r>
      <w:r w:rsidRPr="00AE6201">
        <w:rPr>
          <w:rFonts w:ascii="Arial" w:hAnsi="Arial" w:cs="Arial"/>
        </w:rPr>
        <w:t xml:space="preserve"> lokalny</w:t>
      </w:r>
      <w:r w:rsidR="00A53AFC">
        <w:rPr>
          <w:rFonts w:ascii="Arial" w:hAnsi="Arial" w:cs="Arial"/>
        </w:rPr>
        <w:t>ch</w:t>
      </w:r>
      <w:r w:rsidRPr="00AE6201">
        <w:rPr>
          <w:rFonts w:ascii="Arial" w:hAnsi="Arial" w:cs="Arial"/>
        </w:rPr>
        <w:t xml:space="preserve"> </w:t>
      </w:r>
      <w:r w:rsidR="00A53AFC">
        <w:rPr>
          <w:rFonts w:ascii="Arial" w:hAnsi="Arial" w:cs="Arial"/>
        </w:rPr>
        <w:t>rynkach</w:t>
      </w:r>
      <w:r w:rsidRPr="00AE6201">
        <w:rPr>
          <w:rFonts w:ascii="Arial" w:hAnsi="Arial" w:cs="Arial"/>
        </w:rPr>
        <w:t xml:space="preserve">, ale także na rynku retail. Raz jeszcze </w:t>
      </w:r>
      <w:r w:rsidR="005F184D" w:rsidRPr="00AE6201">
        <w:rPr>
          <w:rFonts w:ascii="Arial" w:hAnsi="Arial" w:cs="Arial"/>
        </w:rPr>
        <w:t>udowodniliśmy,</w:t>
      </w:r>
      <w:r w:rsidRPr="00AE6201">
        <w:rPr>
          <w:rFonts w:ascii="Arial" w:hAnsi="Arial" w:cs="Arial"/>
        </w:rPr>
        <w:t xml:space="preserve"> </w:t>
      </w:r>
      <w:r w:rsidR="00425BDD">
        <w:rPr>
          <w:rFonts w:ascii="Arial" w:hAnsi="Arial" w:cs="Arial"/>
        </w:rPr>
        <w:t>ż</w:t>
      </w:r>
      <w:r w:rsidRPr="00AE6201">
        <w:rPr>
          <w:rFonts w:ascii="Arial" w:hAnsi="Arial" w:cs="Arial"/>
        </w:rPr>
        <w:t>e jesteśmy godnym zaufania</w:t>
      </w:r>
      <w:r w:rsidR="00FB2D0F" w:rsidRPr="00AE6201">
        <w:rPr>
          <w:rFonts w:ascii="Arial" w:hAnsi="Arial" w:cs="Arial"/>
        </w:rPr>
        <w:t xml:space="preserve"> </w:t>
      </w:r>
      <w:r w:rsidRPr="00AE6201">
        <w:rPr>
          <w:rFonts w:ascii="Arial" w:hAnsi="Arial" w:cs="Arial"/>
        </w:rPr>
        <w:t xml:space="preserve">partnerem biznesowym, z którym można się rozwijać </w:t>
      </w:r>
      <w:r w:rsidR="00FB2D0F">
        <w:rPr>
          <w:rFonts w:ascii="Arial" w:hAnsi="Arial" w:cs="Arial"/>
        </w:rPr>
        <w:t xml:space="preserve">stabilne i długofalowe relacje </w:t>
      </w:r>
      <w:r w:rsidR="005F184D" w:rsidRPr="00AE6201">
        <w:rPr>
          <w:rFonts w:ascii="Arial" w:hAnsi="Arial" w:cs="Arial"/>
        </w:rPr>
        <w:t xml:space="preserve">– </w:t>
      </w:r>
      <w:r w:rsidR="005F184D">
        <w:rPr>
          <w:rFonts w:ascii="Arial" w:hAnsi="Arial" w:cs="Arial"/>
        </w:rPr>
        <w:t>mówi</w:t>
      </w:r>
      <w:r w:rsidR="00425BDD">
        <w:rPr>
          <w:rFonts w:ascii="Arial" w:hAnsi="Arial" w:cs="Arial"/>
        </w:rPr>
        <w:t xml:space="preserve"> Joanna Zemczak.</w:t>
      </w:r>
    </w:p>
    <w:p w14:paraId="77D5EE20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651D407A" w14:textId="2D9C0381" w:rsidR="00AE6201" w:rsidRPr="00AE6201" w:rsidRDefault="007C67DA" w:rsidP="00AE620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Pojawienie się nowych najemców to nie jedyne</w:t>
      </w:r>
      <w:r w:rsidR="00A53AF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 wpływa na atrakcyjność marki Gemini Park</w:t>
      </w:r>
      <w:r w:rsidR="00AE6201" w:rsidRPr="00AE6201">
        <w:rPr>
          <w:rFonts w:ascii="Arial" w:hAnsi="Arial" w:cs="Arial"/>
        </w:rPr>
        <w:t xml:space="preserve">. Tę podnosi także kończąca się właśnie inwestycja w tyskim centrum </w:t>
      </w:r>
      <w:r w:rsidR="009E2E52" w:rsidRPr="00AE6201">
        <w:rPr>
          <w:rFonts w:ascii="Arial" w:hAnsi="Arial" w:cs="Arial"/>
        </w:rPr>
        <w:t>handlowym.</w:t>
      </w:r>
      <w:r w:rsidR="00AE6201" w:rsidRPr="00AE6201">
        <w:rPr>
          <w:rFonts w:ascii="Arial" w:hAnsi="Arial" w:cs="Arial"/>
        </w:rPr>
        <w:t xml:space="preserve"> W kwietniu 2020 roku holding zapoczątkował rozbudowę Gemini Park Tychy. Liczący sobie 36,6 tys. </w:t>
      </w:r>
      <w:r w:rsidR="005F184D" w:rsidRPr="00AE6201">
        <w:rPr>
          <w:rFonts w:ascii="Arial" w:hAnsi="Arial" w:cs="Arial"/>
        </w:rPr>
        <w:t xml:space="preserve">m </w:t>
      </w:r>
      <w:r w:rsidR="005F184D">
        <w:rPr>
          <w:rFonts w:ascii="Arial" w:hAnsi="Arial" w:cs="Arial"/>
        </w:rPr>
        <w:t>kw.</w:t>
      </w:r>
      <w:r w:rsidR="00AE6201" w:rsidRPr="00AE6201">
        <w:rPr>
          <w:rFonts w:ascii="Arial" w:hAnsi="Arial" w:cs="Arial"/>
        </w:rPr>
        <w:t xml:space="preserve"> obiekt powiększony został o ok. 7 tys. m kw.</w:t>
      </w:r>
      <w:r w:rsidR="002B2271">
        <w:rPr>
          <w:rFonts w:ascii="Arial" w:hAnsi="Arial" w:cs="Arial"/>
        </w:rPr>
        <w:t xml:space="preserve"> I</w:t>
      </w:r>
      <w:r w:rsidR="00AE6201" w:rsidRPr="00AE6201">
        <w:rPr>
          <w:rFonts w:ascii="Arial" w:hAnsi="Arial" w:cs="Arial"/>
        </w:rPr>
        <w:t xml:space="preserve">nwestor zapowiada otwarcie </w:t>
      </w:r>
      <w:r w:rsidR="00C6167F">
        <w:rPr>
          <w:rFonts w:ascii="Arial" w:hAnsi="Arial" w:cs="Arial"/>
        </w:rPr>
        <w:t>największej atrakcji</w:t>
      </w:r>
      <w:r w:rsidR="00384EC7">
        <w:rPr>
          <w:rFonts w:ascii="Arial" w:hAnsi="Arial" w:cs="Arial"/>
        </w:rPr>
        <w:t xml:space="preserve"> – </w:t>
      </w:r>
      <w:r w:rsidR="00C6167F">
        <w:rPr>
          <w:rFonts w:ascii="Arial" w:hAnsi="Arial" w:cs="Arial"/>
        </w:rPr>
        <w:t>kina</w:t>
      </w:r>
      <w:r w:rsidR="00384EC7">
        <w:rPr>
          <w:rFonts w:ascii="Arial" w:hAnsi="Arial" w:cs="Arial"/>
        </w:rPr>
        <w:t xml:space="preserve"> –</w:t>
      </w:r>
      <w:r w:rsidR="00316904">
        <w:rPr>
          <w:rFonts w:ascii="Arial" w:hAnsi="Arial" w:cs="Arial"/>
        </w:rPr>
        <w:t xml:space="preserve"> </w:t>
      </w:r>
      <w:r w:rsidR="00AE6201" w:rsidRPr="00AE6201">
        <w:rPr>
          <w:rFonts w:ascii="Arial" w:hAnsi="Arial" w:cs="Arial"/>
        </w:rPr>
        <w:t xml:space="preserve">na </w:t>
      </w:r>
      <w:r w:rsidR="00C6167F">
        <w:rPr>
          <w:rFonts w:ascii="Arial" w:hAnsi="Arial" w:cs="Arial"/>
        </w:rPr>
        <w:t xml:space="preserve">wczesną </w:t>
      </w:r>
      <w:r w:rsidR="00AE6201" w:rsidRPr="00AE6201">
        <w:rPr>
          <w:rFonts w:ascii="Arial" w:hAnsi="Arial" w:cs="Arial"/>
        </w:rPr>
        <w:t>wiosnę 2022.</w:t>
      </w:r>
    </w:p>
    <w:p w14:paraId="2E3F7617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53A22E2A" w14:textId="1031F65B" w:rsidR="00AE6201" w:rsidRPr="00AE6201" w:rsidRDefault="00AE6201" w:rsidP="00AE6201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 xml:space="preserve">–  </w:t>
      </w:r>
      <w:r w:rsidR="002E1952">
        <w:rPr>
          <w:rFonts w:ascii="Arial" w:hAnsi="Arial" w:cs="Arial"/>
        </w:rPr>
        <w:t xml:space="preserve">Rozbudowa </w:t>
      </w:r>
      <w:r w:rsidRPr="00AE6201">
        <w:rPr>
          <w:rFonts w:ascii="Arial" w:hAnsi="Arial" w:cs="Arial"/>
        </w:rPr>
        <w:t xml:space="preserve">Gemini Park Tychy była jednym z naszych inwestycyjnych priorytetów, dlatego też jej realizacji nie zahamowała </w:t>
      </w:r>
      <w:r w:rsidR="007C67DA">
        <w:rPr>
          <w:rFonts w:ascii="Arial" w:hAnsi="Arial" w:cs="Arial"/>
        </w:rPr>
        <w:t>sytuacja na rynku związana z pandemią</w:t>
      </w:r>
      <w:r w:rsidRPr="00AE6201">
        <w:rPr>
          <w:rFonts w:ascii="Arial" w:hAnsi="Arial" w:cs="Arial"/>
        </w:rPr>
        <w:t>. Celem rozbudowy jest stworzenie w tym obiekcie nowoczesnej oferty rozrywkowej, opartej w dużej mierze na świeżym koncepcie</w:t>
      </w:r>
      <w:r w:rsidR="007C67DA">
        <w:rPr>
          <w:rFonts w:ascii="Arial" w:hAnsi="Arial" w:cs="Arial"/>
        </w:rPr>
        <w:t>,</w:t>
      </w:r>
      <w:r w:rsidRPr="00AE6201">
        <w:rPr>
          <w:rFonts w:ascii="Arial" w:hAnsi="Arial" w:cs="Arial"/>
        </w:rPr>
        <w:t xml:space="preserve"> jaki zaproponowało Multikino. Pozwoli to </w:t>
      </w:r>
      <w:r w:rsidR="007C67DA">
        <w:rPr>
          <w:rFonts w:ascii="Arial" w:hAnsi="Arial" w:cs="Arial"/>
        </w:rPr>
        <w:t>na znaczące poszerzenie catchmentu</w:t>
      </w:r>
      <w:r w:rsidRPr="00AE6201">
        <w:rPr>
          <w:rFonts w:ascii="Arial" w:hAnsi="Arial" w:cs="Arial"/>
        </w:rPr>
        <w:t xml:space="preserve"> </w:t>
      </w:r>
      <w:r w:rsidR="007C67DA">
        <w:rPr>
          <w:rFonts w:ascii="Arial" w:hAnsi="Arial" w:cs="Arial"/>
        </w:rPr>
        <w:t>Gemini Park</w:t>
      </w:r>
      <w:r w:rsidRPr="00AE6201">
        <w:rPr>
          <w:rFonts w:ascii="Arial" w:hAnsi="Arial" w:cs="Arial"/>
        </w:rPr>
        <w:t xml:space="preserve">, </w:t>
      </w:r>
      <w:r w:rsidR="007C67DA">
        <w:rPr>
          <w:rFonts w:ascii="Arial" w:hAnsi="Arial" w:cs="Arial"/>
        </w:rPr>
        <w:t xml:space="preserve">pozyskanie </w:t>
      </w:r>
      <w:r w:rsidR="00316904">
        <w:rPr>
          <w:rFonts w:ascii="Arial" w:hAnsi="Arial" w:cs="Arial"/>
        </w:rPr>
        <w:t xml:space="preserve">lojalnego klienta, mającego liczne i częste powody do odwiedzania obiektu, </w:t>
      </w:r>
      <w:r w:rsidRPr="00AE6201">
        <w:rPr>
          <w:rFonts w:ascii="Arial" w:hAnsi="Arial" w:cs="Arial"/>
        </w:rPr>
        <w:t xml:space="preserve">a także </w:t>
      </w:r>
      <w:r w:rsidR="00A53AFC">
        <w:rPr>
          <w:rFonts w:ascii="Arial" w:hAnsi="Arial" w:cs="Arial"/>
        </w:rPr>
        <w:t>umocnienie</w:t>
      </w:r>
      <w:r w:rsidR="00A53AFC" w:rsidRPr="00AE6201">
        <w:rPr>
          <w:rFonts w:ascii="Arial" w:hAnsi="Arial" w:cs="Arial"/>
        </w:rPr>
        <w:t xml:space="preserve"> </w:t>
      </w:r>
      <w:r w:rsidRPr="00AE6201">
        <w:rPr>
          <w:rFonts w:ascii="Arial" w:hAnsi="Arial" w:cs="Arial"/>
        </w:rPr>
        <w:t>pozycj</w:t>
      </w:r>
      <w:r w:rsidR="007C67DA">
        <w:rPr>
          <w:rFonts w:ascii="Arial" w:hAnsi="Arial" w:cs="Arial"/>
        </w:rPr>
        <w:t>i</w:t>
      </w:r>
      <w:r w:rsidRPr="00AE6201">
        <w:rPr>
          <w:rFonts w:ascii="Arial" w:hAnsi="Arial" w:cs="Arial"/>
        </w:rPr>
        <w:t xml:space="preserve"> na bardzo konkurencyjnym, śląskim rynku centrów handlowych – tłumaczy </w:t>
      </w:r>
      <w:r w:rsidR="002E1952">
        <w:rPr>
          <w:rFonts w:ascii="Arial" w:hAnsi="Arial" w:cs="Arial"/>
        </w:rPr>
        <w:t>Anna Malcharek.</w:t>
      </w:r>
    </w:p>
    <w:p w14:paraId="0FD1EAFC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03308457" w14:textId="5250ACC2" w:rsidR="00AE6201" w:rsidRPr="00AE6201" w:rsidRDefault="007C67DA" w:rsidP="00AE620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Jednak</w:t>
      </w:r>
      <w:r w:rsidRPr="00AE6201">
        <w:rPr>
          <w:rFonts w:ascii="Arial" w:hAnsi="Arial" w:cs="Arial"/>
        </w:rPr>
        <w:t xml:space="preserve"> </w:t>
      </w:r>
      <w:r w:rsidR="00AE6201" w:rsidRPr="00AE6201">
        <w:rPr>
          <w:rFonts w:ascii="Arial" w:hAnsi="Arial" w:cs="Arial"/>
        </w:rPr>
        <w:t>nie tylko kino, które ma zająć 2,3 tys. m kw. z ok. 7 tys. m kw. pojawi się w ofercie nowej części. – Dzięki rozbudowie mamy możliwość poszerzenia oferty gastronomicznej oraz stworzenia ciekawej strefy spotkań i integracji, która zastąpi tradycyjny food court. Co więcej, rozbudowa umożliwia nam także poszerzenie oferty handlowo-usługowej</w:t>
      </w:r>
      <w:r>
        <w:rPr>
          <w:rFonts w:ascii="Arial" w:hAnsi="Arial" w:cs="Arial"/>
        </w:rPr>
        <w:t>, dzięki otwarciu sklepu Action, a niebawem też Bel-Pol</w:t>
      </w:r>
      <w:r w:rsidR="00AE6201" w:rsidRPr="00AE620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Kolejne projekty leasingowe</w:t>
      </w:r>
      <w:r w:rsidR="00AE6201" w:rsidRPr="00AE6201">
        <w:rPr>
          <w:rFonts w:ascii="Arial" w:hAnsi="Arial" w:cs="Arial"/>
        </w:rPr>
        <w:t xml:space="preserve"> będą finalizowane i ogłaszane na początku 2022 roku – zapowiada Malcharek.</w:t>
      </w:r>
    </w:p>
    <w:p w14:paraId="7751B952" w14:textId="77777777" w:rsidR="00AE6201" w:rsidRPr="00AE6201" w:rsidRDefault="00AE6201" w:rsidP="00AE6201">
      <w:pPr>
        <w:pStyle w:val="Bezodstpw"/>
        <w:rPr>
          <w:rFonts w:ascii="Arial" w:hAnsi="Arial" w:cs="Arial"/>
        </w:rPr>
      </w:pPr>
    </w:p>
    <w:p w14:paraId="1AF4D3AD" w14:textId="38495C32" w:rsidR="00AE6201" w:rsidRDefault="00AE6201" w:rsidP="00453FA6">
      <w:pPr>
        <w:pStyle w:val="Bezodstpw"/>
        <w:rPr>
          <w:rFonts w:ascii="Arial" w:hAnsi="Arial" w:cs="Arial"/>
        </w:rPr>
      </w:pPr>
      <w:r w:rsidRPr="00AE6201">
        <w:rPr>
          <w:rFonts w:ascii="Arial" w:hAnsi="Arial" w:cs="Arial"/>
        </w:rPr>
        <w:t xml:space="preserve">Póki co w nowej części trwają ostatnie prace wykończeniowe. Sam obiekt, poza kinem, ma już pozwolenie na użytkowanie. Gemini Holding zaczął odliczanie do otwarcia. – Dalsza rekomercjalizacji w trzech centrach, a także wielkie otwarcie nowej części tyskiej galerii to wydarzenia, które zdominują nasze plany na </w:t>
      </w:r>
      <w:r w:rsidR="00316904">
        <w:rPr>
          <w:rFonts w:ascii="Arial" w:hAnsi="Arial" w:cs="Arial"/>
        </w:rPr>
        <w:t xml:space="preserve">pierwsze półrocze </w:t>
      </w:r>
      <w:r w:rsidRPr="00AE6201">
        <w:rPr>
          <w:rFonts w:ascii="Arial" w:hAnsi="Arial" w:cs="Arial"/>
        </w:rPr>
        <w:t xml:space="preserve">2022 </w:t>
      </w:r>
      <w:r w:rsidR="002A47DD">
        <w:rPr>
          <w:rFonts w:ascii="Arial" w:hAnsi="Arial" w:cs="Arial"/>
        </w:rPr>
        <w:t>r.</w:t>
      </w:r>
      <w:r w:rsidRPr="00AE6201">
        <w:rPr>
          <w:rFonts w:ascii="Arial" w:hAnsi="Arial" w:cs="Arial"/>
        </w:rPr>
        <w:t xml:space="preserve"> Patrzą</w:t>
      </w:r>
      <w:r w:rsidR="00384EC7">
        <w:rPr>
          <w:rFonts w:ascii="Arial" w:hAnsi="Arial" w:cs="Arial"/>
        </w:rPr>
        <w:t>c</w:t>
      </w:r>
      <w:r w:rsidRPr="00AE6201">
        <w:rPr>
          <w:rFonts w:ascii="Arial" w:hAnsi="Arial" w:cs="Arial"/>
        </w:rPr>
        <w:t xml:space="preserve"> na to, jak wyglądała sytuacja w 2021</w:t>
      </w:r>
      <w:r w:rsidR="002A47DD">
        <w:rPr>
          <w:rFonts w:ascii="Arial" w:hAnsi="Arial" w:cs="Arial"/>
        </w:rPr>
        <w:t xml:space="preserve"> r.</w:t>
      </w:r>
      <w:r w:rsidRPr="00AE6201">
        <w:rPr>
          <w:rFonts w:ascii="Arial" w:hAnsi="Arial" w:cs="Arial"/>
        </w:rPr>
        <w:t xml:space="preserve"> ze spokojem wchodzimy w nowy rok, kreśląc jednocześnie kolejne plany dotyczące naszych centrów – podsumowuje. </w:t>
      </w:r>
    </w:p>
    <w:p w14:paraId="0A9A3010" w14:textId="77777777" w:rsidR="00AE6201" w:rsidRDefault="00AE6201" w:rsidP="00453FA6">
      <w:pPr>
        <w:pStyle w:val="Bezodstpw"/>
        <w:rPr>
          <w:rFonts w:ascii="Arial" w:hAnsi="Arial" w:cs="Arial"/>
        </w:rPr>
      </w:pPr>
    </w:p>
    <w:p w14:paraId="0B55D6E7" w14:textId="3D694573" w:rsidR="00841D2D" w:rsidRPr="00834484" w:rsidRDefault="00841D2D" w:rsidP="00453FA6">
      <w:pPr>
        <w:pStyle w:val="Bezodstpw"/>
        <w:rPr>
          <w:rFonts w:ascii="Arial" w:hAnsi="Arial" w:cs="Arial"/>
          <w:lang w:val="en-US"/>
        </w:rPr>
      </w:pPr>
      <w:r w:rsidRPr="00834484">
        <w:rPr>
          <w:rFonts w:ascii="Arial" w:hAnsi="Arial" w:cs="Arial"/>
          <w:lang w:val="en-US" w:eastAsia="pl-PL"/>
        </w:rPr>
        <w:t>Źródło: Gemini Holding/Guarana PR</w:t>
      </w:r>
    </w:p>
    <w:p w14:paraId="772214DC" w14:textId="453EF991" w:rsidR="00841D2D" w:rsidRPr="00834484" w:rsidRDefault="00841D2D" w:rsidP="00453FA6">
      <w:pPr>
        <w:pStyle w:val="Bezodstpw"/>
        <w:rPr>
          <w:rFonts w:ascii="Arial" w:hAnsi="Arial" w:cs="Arial"/>
          <w:sz w:val="18"/>
          <w:szCs w:val="18"/>
          <w:lang w:val="en-US"/>
        </w:rPr>
      </w:pPr>
      <w:r w:rsidRPr="00834484">
        <w:rPr>
          <w:rFonts w:ascii="Arial" w:hAnsi="Arial" w:cs="Arial"/>
          <w:lang w:val="en-US" w:eastAsia="pl-PL"/>
        </w:rPr>
        <w:br/>
      </w:r>
      <w:r w:rsidR="00AE6201" w:rsidRPr="00834484">
        <w:rPr>
          <w:rFonts w:ascii="Arial" w:hAnsi="Arial" w:cs="Arial"/>
          <w:b/>
          <w:bCs/>
          <w:sz w:val="18"/>
          <w:szCs w:val="18"/>
          <w:lang w:val="en-US"/>
        </w:rPr>
        <w:t>Gemini Holding Sp. z o.o.</w:t>
      </w:r>
      <w:r w:rsidR="00AE6201" w:rsidRPr="00834484">
        <w:rPr>
          <w:rFonts w:ascii="Arial" w:hAnsi="Arial" w:cs="Arial"/>
          <w:sz w:val="18"/>
          <w:szCs w:val="18"/>
          <w:lang w:val="en-US"/>
        </w:rPr>
        <w:t xml:space="preserve"> </w:t>
      </w:r>
      <w:r w:rsidR="00AE6201" w:rsidRPr="00AE6201">
        <w:rPr>
          <w:rFonts w:ascii="Arial" w:hAnsi="Arial" w:cs="Arial"/>
          <w:sz w:val="18"/>
          <w:szCs w:val="18"/>
        </w:rPr>
        <w:t xml:space="preserve">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834484">
        <w:rPr>
          <w:rFonts w:ascii="Arial" w:hAnsi="Arial" w:cs="Arial"/>
          <w:sz w:val="18"/>
          <w:szCs w:val="18"/>
          <w:lang w:val="en-US"/>
        </w:rPr>
        <w:t>Firma wyróżniana nagrodami m.in. European Property Awards, Eurobuild Awards, PRCH Retail Awards i CEE Retail Award</w:t>
      </w:r>
      <w:r w:rsidR="00425BDD" w:rsidRPr="00834484">
        <w:rPr>
          <w:rFonts w:ascii="Arial" w:hAnsi="Arial" w:cs="Arial"/>
          <w:sz w:val="18"/>
          <w:szCs w:val="18"/>
          <w:lang w:val="en-US"/>
        </w:rPr>
        <w:t xml:space="preserve">. </w:t>
      </w:r>
      <w:r w:rsidRPr="00834484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834484" w:rsidRDefault="00330E7C" w:rsidP="00453FA6">
      <w:pPr>
        <w:pStyle w:val="Bezodstpw"/>
        <w:rPr>
          <w:rFonts w:ascii="Arial" w:hAnsi="Arial" w:cs="Arial"/>
          <w:lang w:val="en-US"/>
        </w:rPr>
      </w:pPr>
    </w:p>
    <w:sectPr w:rsidR="00330E7C" w:rsidRPr="0083448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C4341" w14:textId="77777777" w:rsidR="00FC190E" w:rsidRDefault="00FC190E">
      <w:pPr>
        <w:spacing w:after="0" w:line="240" w:lineRule="auto"/>
      </w:pPr>
      <w:r>
        <w:separator/>
      </w:r>
    </w:p>
  </w:endnote>
  <w:endnote w:type="continuationSeparator" w:id="0">
    <w:p w14:paraId="4912A37E" w14:textId="77777777" w:rsidR="00FC190E" w:rsidRDefault="00FC1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51CF5" w14:textId="77777777" w:rsidR="00FC190E" w:rsidRDefault="00FC190E">
      <w:pPr>
        <w:spacing w:after="0" w:line="240" w:lineRule="auto"/>
      </w:pPr>
      <w:r>
        <w:separator/>
      </w:r>
    </w:p>
  </w:footnote>
  <w:footnote w:type="continuationSeparator" w:id="0">
    <w:p w14:paraId="2D66D272" w14:textId="77777777" w:rsidR="00FC190E" w:rsidRDefault="00FC1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D2D"/>
    <w:rsid w:val="00021B82"/>
    <w:rsid w:val="000331DA"/>
    <w:rsid w:val="00077569"/>
    <w:rsid w:val="00153D50"/>
    <w:rsid w:val="00157792"/>
    <w:rsid w:val="00162C51"/>
    <w:rsid w:val="001A69CB"/>
    <w:rsid w:val="001B7C74"/>
    <w:rsid w:val="001D220A"/>
    <w:rsid w:val="001E128F"/>
    <w:rsid w:val="001F19FB"/>
    <w:rsid w:val="00220750"/>
    <w:rsid w:val="00227755"/>
    <w:rsid w:val="00285221"/>
    <w:rsid w:val="002A0BD8"/>
    <w:rsid w:val="002A47DD"/>
    <w:rsid w:val="002B2271"/>
    <w:rsid w:val="002E1952"/>
    <w:rsid w:val="002F1B36"/>
    <w:rsid w:val="00316904"/>
    <w:rsid w:val="00330E7C"/>
    <w:rsid w:val="003524DB"/>
    <w:rsid w:val="00372D8B"/>
    <w:rsid w:val="00384EC7"/>
    <w:rsid w:val="00387D09"/>
    <w:rsid w:val="003A7457"/>
    <w:rsid w:val="003B3DF5"/>
    <w:rsid w:val="003B7840"/>
    <w:rsid w:val="003D197D"/>
    <w:rsid w:val="003D7B9B"/>
    <w:rsid w:val="003F3A0F"/>
    <w:rsid w:val="00412F57"/>
    <w:rsid w:val="00425BDD"/>
    <w:rsid w:val="00453FA6"/>
    <w:rsid w:val="004754FA"/>
    <w:rsid w:val="0049012F"/>
    <w:rsid w:val="00495E90"/>
    <w:rsid w:val="004A4C3C"/>
    <w:rsid w:val="004B070C"/>
    <w:rsid w:val="004B2824"/>
    <w:rsid w:val="00525561"/>
    <w:rsid w:val="0054355B"/>
    <w:rsid w:val="00591E13"/>
    <w:rsid w:val="005B068F"/>
    <w:rsid w:val="005D45D6"/>
    <w:rsid w:val="005F184D"/>
    <w:rsid w:val="006466AF"/>
    <w:rsid w:val="0065606E"/>
    <w:rsid w:val="006B767A"/>
    <w:rsid w:val="006E0CEE"/>
    <w:rsid w:val="006F3EDA"/>
    <w:rsid w:val="0071764B"/>
    <w:rsid w:val="00786179"/>
    <w:rsid w:val="007C1518"/>
    <w:rsid w:val="007C67DA"/>
    <w:rsid w:val="00834484"/>
    <w:rsid w:val="00841D2D"/>
    <w:rsid w:val="00856ACA"/>
    <w:rsid w:val="00876FD5"/>
    <w:rsid w:val="00902B2F"/>
    <w:rsid w:val="009913DD"/>
    <w:rsid w:val="009949D3"/>
    <w:rsid w:val="009E2E52"/>
    <w:rsid w:val="00A474AA"/>
    <w:rsid w:val="00A53AFC"/>
    <w:rsid w:val="00A94B47"/>
    <w:rsid w:val="00AE6201"/>
    <w:rsid w:val="00AF1ED8"/>
    <w:rsid w:val="00B06200"/>
    <w:rsid w:val="00B703D6"/>
    <w:rsid w:val="00B9020B"/>
    <w:rsid w:val="00B9138F"/>
    <w:rsid w:val="00BA14FC"/>
    <w:rsid w:val="00BB3011"/>
    <w:rsid w:val="00BB47A3"/>
    <w:rsid w:val="00C046B8"/>
    <w:rsid w:val="00C6167F"/>
    <w:rsid w:val="00C75C01"/>
    <w:rsid w:val="00C76E2E"/>
    <w:rsid w:val="00C771AB"/>
    <w:rsid w:val="00CA158B"/>
    <w:rsid w:val="00CE015E"/>
    <w:rsid w:val="00D2093F"/>
    <w:rsid w:val="00D670FA"/>
    <w:rsid w:val="00DC5FA3"/>
    <w:rsid w:val="00DF2DCA"/>
    <w:rsid w:val="00E05E02"/>
    <w:rsid w:val="00E33721"/>
    <w:rsid w:val="00E67DD3"/>
    <w:rsid w:val="00EF75E6"/>
    <w:rsid w:val="00F53A30"/>
    <w:rsid w:val="00F634FB"/>
    <w:rsid w:val="00F70B19"/>
    <w:rsid w:val="00F75DDF"/>
    <w:rsid w:val="00FB2D0F"/>
    <w:rsid w:val="00FB343E"/>
    <w:rsid w:val="00FC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chartTrackingRefBased/>
  <w15:docId w15:val="{96C769EE-5546-40AA-9202-CCBAA231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939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dcterms:created xsi:type="dcterms:W3CDTF">2022-01-10T07:43:00Z</dcterms:created>
  <dcterms:modified xsi:type="dcterms:W3CDTF">2022-02-09T11:54:00Z</dcterms:modified>
</cp:coreProperties>
</file>