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E31C" w14:textId="1CD94CAD" w:rsidR="00025EBD" w:rsidRPr="00AF3AA5" w:rsidRDefault="007840EA" w:rsidP="00025EBD">
      <w:pPr>
        <w:pStyle w:val="Bezodstpw"/>
        <w:rPr>
          <w:rFonts w:ascii="Arial" w:eastAsia="Times New Roman" w:hAnsi="Arial" w:cs="Arial"/>
          <w:lang w:eastAsia="pl-PL"/>
        </w:rPr>
      </w:pPr>
      <w:r w:rsidRPr="00AF3AA5">
        <w:rPr>
          <w:rFonts w:ascii="Arial" w:eastAsia="Times New Roman" w:hAnsi="Arial" w:cs="Arial"/>
          <w:lang w:eastAsia="pl-PL"/>
        </w:rPr>
        <w:br/>
        <w:t>Informacja prasowa:</w:t>
      </w:r>
      <w:r w:rsidR="00E8661D" w:rsidRPr="00AF3AA5">
        <w:rPr>
          <w:rFonts w:ascii="Arial" w:eastAsia="Times New Roman" w:hAnsi="Arial" w:cs="Arial"/>
          <w:lang w:eastAsia="pl-PL"/>
        </w:rPr>
        <w:t xml:space="preserve"> </w:t>
      </w:r>
      <w:r w:rsidR="00AF3AA5">
        <w:rPr>
          <w:rFonts w:ascii="Arial" w:eastAsia="Times New Roman" w:hAnsi="Arial" w:cs="Arial"/>
          <w:lang w:eastAsia="pl-PL"/>
        </w:rPr>
        <w:t>29</w:t>
      </w:r>
      <w:r w:rsidR="00C36BA5" w:rsidRPr="00AF3AA5">
        <w:rPr>
          <w:rFonts w:ascii="Arial" w:eastAsia="Times New Roman" w:hAnsi="Arial" w:cs="Arial"/>
          <w:lang w:eastAsia="pl-PL"/>
        </w:rPr>
        <w:t>-09</w:t>
      </w:r>
      <w:r w:rsidR="006B6352" w:rsidRPr="00AF3AA5">
        <w:rPr>
          <w:rFonts w:ascii="Arial" w:eastAsia="Times New Roman" w:hAnsi="Arial" w:cs="Arial"/>
          <w:lang w:eastAsia="pl-PL"/>
        </w:rPr>
        <w:t>-2021</w:t>
      </w:r>
      <w:r w:rsidR="005517E1" w:rsidRPr="00AF3AA5">
        <w:rPr>
          <w:rFonts w:ascii="Arial" w:eastAsia="Times New Roman" w:hAnsi="Arial" w:cs="Arial"/>
          <w:lang w:eastAsia="pl-PL"/>
        </w:rPr>
        <w:t>, Kraków</w:t>
      </w:r>
      <w:r w:rsidR="005517E1" w:rsidRPr="00AF3AA5">
        <w:rPr>
          <w:rFonts w:ascii="Arial" w:eastAsia="Times New Roman" w:hAnsi="Arial" w:cs="Arial"/>
          <w:lang w:eastAsia="pl-PL"/>
        </w:rPr>
        <w:br/>
        <w:t xml:space="preserve">Biuro Prasowe </w:t>
      </w:r>
      <w:proofErr w:type="spellStart"/>
      <w:r w:rsidR="005517E1" w:rsidRPr="00AF3AA5">
        <w:rPr>
          <w:rFonts w:ascii="Arial" w:eastAsia="Times New Roman" w:hAnsi="Arial" w:cs="Arial"/>
          <w:lang w:eastAsia="pl-PL"/>
        </w:rPr>
        <w:t>Gemini</w:t>
      </w:r>
      <w:proofErr w:type="spellEnd"/>
      <w:r w:rsidR="005517E1" w:rsidRPr="00AF3AA5">
        <w:rPr>
          <w:rFonts w:ascii="Arial" w:eastAsia="Times New Roman" w:hAnsi="Arial" w:cs="Arial"/>
          <w:lang w:eastAsia="pl-PL"/>
        </w:rPr>
        <w:t xml:space="preserve"> Holding</w:t>
      </w:r>
      <w:r w:rsidR="005517E1" w:rsidRPr="00AF3AA5">
        <w:rPr>
          <w:rFonts w:ascii="Arial" w:eastAsia="Times New Roman" w:hAnsi="Arial" w:cs="Arial"/>
          <w:lang w:eastAsia="pl-PL"/>
        </w:rPr>
        <w:br/>
        <w:t>Tomasz Pietrzak/Guarana Public Relations</w:t>
      </w:r>
      <w:r w:rsidR="005517E1" w:rsidRPr="00AF3AA5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4B273908" w14:textId="3AC3BFF3" w:rsidR="007751EF" w:rsidRPr="00AF3AA5" w:rsidRDefault="007751EF" w:rsidP="00025EBD">
      <w:pPr>
        <w:pStyle w:val="Bezodstpw"/>
        <w:rPr>
          <w:rFonts w:ascii="Arial" w:eastAsia="Times New Roman" w:hAnsi="Arial" w:cs="Arial"/>
          <w:lang w:eastAsia="pl-PL"/>
        </w:rPr>
      </w:pPr>
    </w:p>
    <w:p w14:paraId="617ABEF2" w14:textId="77777777" w:rsidR="007751EF" w:rsidRPr="00AF3AA5" w:rsidRDefault="007751EF" w:rsidP="007751EF">
      <w:pPr>
        <w:pStyle w:val="Bezodstpw"/>
        <w:rPr>
          <w:rFonts w:ascii="Arial" w:hAnsi="Arial" w:cs="Arial"/>
        </w:rPr>
      </w:pPr>
    </w:p>
    <w:p w14:paraId="091AB541" w14:textId="77777777" w:rsidR="00C36BA5" w:rsidRPr="00AF3AA5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41F97770" w14:textId="77777777" w:rsidR="00D35A16" w:rsidRPr="00AF3AA5" w:rsidRDefault="00D35A16" w:rsidP="00D35A16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AF3AA5">
        <w:rPr>
          <w:rFonts w:ascii="Arial" w:hAnsi="Arial" w:cs="Arial"/>
          <w:b/>
          <w:bCs/>
          <w:sz w:val="28"/>
          <w:szCs w:val="28"/>
        </w:rPr>
        <w:t xml:space="preserve">W centrach </w:t>
      </w:r>
      <w:proofErr w:type="spellStart"/>
      <w:r w:rsidRPr="00AF3AA5">
        <w:rPr>
          <w:rFonts w:ascii="Arial" w:hAnsi="Arial" w:cs="Arial"/>
          <w:b/>
          <w:bCs/>
          <w:sz w:val="28"/>
          <w:szCs w:val="28"/>
        </w:rPr>
        <w:t>Gemini</w:t>
      </w:r>
      <w:proofErr w:type="spellEnd"/>
      <w:r w:rsidRPr="00AF3AA5">
        <w:rPr>
          <w:rFonts w:ascii="Arial" w:hAnsi="Arial" w:cs="Arial"/>
          <w:b/>
          <w:bCs/>
          <w:sz w:val="28"/>
          <w:szCs w:val="28"/>
        </w:rPr>
        <w:t xml:space="preserve"> Park utrzymuje się dwucyfrowy wzrost obrotów  </w:t>
      </w:r>
    </w:p>
    <w:p w14:paraId="1A67D19E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1BE14A48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2CEB6242" w14:textId="1E5FB715" w:rsidR="00D35A16" w:rsidRPr="00AF3AA5" w:rsidRDefault="00C626A4" w:rsidP="00D35A16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AF3AA5">
        <w:rPr>
          <w:rFonts w:ascii="Arial" w:hAnsi="Arial" w:cs="Arial"/>
          <w:b/>
          <w:bCs/>
          <w:sz w:val="24"/>
          <w:szCs w:val="24"/>
        </w:rPr>
        <w:t xml:space="preserve">W wakacje Polacy nie zrobili sobie urlopu od zakupów. </w:t>
      </w:r>
      <w:r w:rsidR="00D35A16" w:rsidRPr="00AF3AA5">
        <w:rPr>
          <w:rFonts w:ascii="Arial" w:hAnsi="Arial" w:cs="Arial"/>
          <w:b/>
          <w:bCs/>
          <w:sz w:val="24"/>
          <w:szCs w:val="24"/>
        </w:rPr>
        <w:t xml:space="preserve">W </w:t>
      </w:r>
      <w:proofErr w:type="spellStart"/>
      <w:r w:rsidR="00D35A16" w:rsidRPr="00AF3AA5">
        <w:rPr>
          <w:rFonts w:ascii="Arial" w:hAnsi="Arial" w:cs="Arial"/>
          <w:b/>
          <w:bCs/>
          <w:sz w:val="24"/>
          <w:szCs w:val="24"/>
        </w:rPr>
        <w:t>polockdownowej</w:t>
      </w:r>
      <w:proofErr w:type="spellEnd"/>
      <w:r w:rsidR="00D35A16" w:rsidRPr="00AF3AA5">
        <w:rPr>
          <w:rFonts w:ascii="Arial" w:hAnsi="Arial" w:cs="Arial"/>
          <w:b/>
          <w:bCs/>
          <w:sz w:val="24"/>
          <w:szCs w:val="24"/>
        </w:rPr>
        <w:t xml:space="preserve"> rzeczywistości należące do </w:t>
      </w:r>
      <w:proofErr w:type="spellStart"/>
      <w:r w:rsidR="00D35A16" w:rsidRPr="00AF3AA5">
        <w:rPr>
          <w:rFonts w:ascii="Arial" w:hAnsi="Arial" w:cs="Arial"/>
          <w:b/>
          <w:bCs/>
          <w:sz w:val="24"/>
          <w:szCs w:val="24"/>
        </w:rPr>
        <w:t>Gemini</w:t>
      </w:r>
      <w:proofErr w:type="spellEnd"/>
      <w:r w:rsidR="00D35A16" w:rsidRPr="00AF3AA5">
        <w:rPr>
          <w:rFonts w:ascii="Arial" w:hAnsi="Arial" w:cs="Arial"/>
          <w:b/>
          <w:bCs/>
          <w:sz w:val="24"/>
          <w:szCs w:val="24"/>
        </w:rPr>
        <w:t xml:space="preserve"> Holding centra handlowe radzą sobie coraz lepiej. Ro</w:t>
      </w:r>
      <w:r w:rsidR="009A78D4" w:rsidRPr="00AF3AA5">
        <w:rPr>
          <w:rFonts w:ascii="Arial" w:hAnsi="Arial" w:cs="Arial"/>
          <w:b/>
          <w:bCs/>
          <w:sz w:val="24"/>
          <w:szCs w:val="24"/>
        </w:rPr>
        <w:t xml:space="preserve">sną </w:t>
      </w:r>
      <w:r w:rsidR="00D35A16" w:rsidRPr="00AF3AA5">
        <w:rPr>
          <w:rFonts w:ascii="Arial" w:hAnsi="Arial" w:cs="Arial"/>
          <w:b/>
          <w:bCs/>
          <w:sz w:val="24"/>
          <w:szCs w:val="24"/>
        </w:rPr>
        <w:t xml:space="preserve">w nich nie tylko wskaźniki odwiedzin, ale przede wszystkim </w:t>
      </w:r>
      <w:r w:rsidR="009A78D4" w:rsidRPr="00AF3AA5">
        <w:rPr>
          <w:rFonts w:ascii="Arial" w:hAnsi="Arial" w:cs="Arial"/>
          <w:b/>
          <w:bCs/>
          <w:sz w:val="24"/>
          <w:szCs w:val="24"/>
        </w:rPr>
        <w:t xml:space="preserve">wskaźniki </w:t>
      </w:r>
      <w:r w:rsidR="00D35A16" w:rsidRPr="00AF3AA5">
        <w:rPr>
          <w:rFonts w:ascii="Arial" w:hAnsi="Arial" w:cs="Arial"/>
          <w:b/>
          <w:bCs/>
          <w:sz w:val="24"/>
          <w:szCs w:val="24"/>
        </w:rPr>
        <w:t>obrot</w:t>
      </w:r>
      <w:r w:rsidR="009A78D4" w:rsidRPr="00AF3AA5">
        <w:rPr>
          <w:rFonts w:ascii="Arial" w:hAnsi="Arial" w:cs="Arial"/>
          <w:b/>
          <w:bCs/>
          <w:sz w:val="24"/>
          <w:szCs w:val="24"/>
        </w:rPr>
        <w:t>owe.</w:t>
      </w:r>
    </w:p>
    <w:p w14:paraId="5D2536FF" w14:textId="77777777" w:rsidR="00D35A16" w:rsidRPr="00AF3AA5" w:rsidRDefault="00D35A16" w:rsidP="00D35A16">
      <w:pPr>
        <w:pStyle w:val="Bezodstpw"/>
        <w:rPr>
          <w:rFonts w:ascii="Arial" w:hAnsi="Arial" w:cs="Arial"/>
          <w:sz w:val="26"/>
          <w:szCs w:val="26"/>
        </w:rPr>
      </w:pPr>
    </w:p>
    <w:p w14:paraId="77BBB73D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7771A0DC" w14:textId="013DD67C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Klienci centrów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wydają coraz więcej. Już piąty miesiąc z rzędu obiekty w Tarnowie, Bielsku-Białej i Tychach notują obroty wyższe zarówno od tych obserwowanych </w:t>
      </w:r>
      <w:r w:rsidR="00C626A4" w:rsidRPr="00AF3AA5">
        <w:rPr>
          <w:rFonts w:ascii="Arial" w:hAnsi="Arial" w:cs="Arial"/>
        </w:rPr>
        <w:t>w nich</w:t>
      </w:r>
      <w:r w:rsidRPr="00AF3AA5">
        <w:rPr>
          <w:rFonts w:ascii="Arial" w:hAnsi="Arial" w:cs="Arial"/>
        </w:rPr>
        <w:t xml:space="preserve"> rok temu, jak </w:t>
      </w:r>
      <w:r w:rsidR="00C626A4" w:rsidRPr="00AF3AA5">
        <w:rPr>
          <w:rFonts w:ascii="Arial" w:hAnsi="Arial" w:cs="Arial"/>
        </w:rPr>
        <w:t>również</w:t>
      </w:r>
      <w:r w:rsidRPr="00AF3AA5">
        <w:rPr>
          <w:rFonts w:ascii="Arial" w:hAnsi="Arial" w:cs="Arial"/>
        </w:rPr>
        <w:t xml:space="preserve"> w </w:t>
      </w:r>
      <w:r w:rsidR="009A78D4" w:rsidRPr="00AF3AA5">
        <w:rPr>
          <w:rFonts w:ascii="Arial" w:hAnsi="Arial" w:cs="Arial"/>
        </w:rPr>
        <w:t xml:space="preserve">stosunku do </w:t>
      </w:r>
      <w:r w:rsidRPr="00AF3AA5">
        <w:rPr>
          <w:rFonts w:ascii="Arial" w:hAnsi="Arial" w:cs="Arial"/>
        </w:rPr>
        <w:t xml:space="preserve">2019 r. Wakacje przyniosły umocnienie </w:t>
      </w:r>
      <w:r w:rsidR="00AF3AA5" w:rsidRPr="00AF3AA5">
        <w:rPr>
          <w:rFonts w:ascii="Arial" w:hAnsi="Arial" w:cs="Arial"/>
        </w:rPr>
        <w:t xml:space="preserve">tego </w:t>
      </w:r>
      <w:r w:rsidRPr="00AF3AA5">
        <w:rPr>
          <w:rFonts w:ascii="Arial" w:hAnsi="Arial" w:cs="Arial"/>
        </w:rPr>
        <w:t>pozytywnego trendu.</w:t>
      </w:r>
    </w:p>
    <w:p w14:paraId="5D3501F2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55987BA7" w14:textId="27917B2B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Tylko w lipcu, rok do roku, 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Tarnów obroty wzrosły aż o 18%. W porównaniu do lipca 2019 również zanotowano skok – o 7%. Trend ten utrzymał się także w sierpniu. W zestawieniu z rokiem ubiegłym klienci wydali o 22% więcej, a w porównaniu do sierpnia 2019 aż o 12%.</w:t>
      </w:r>
    </w:p>
    <w:p w14:paraId="55CC8E3B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23796219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Podobnie sytuacja kształtowała się 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Bielsko-Biała. Lipcowe obroty, rok do roku, były tu wyższe o 10%. Z kolei w kontrze do lipca 2019 roku o 9%. Sierpień przyniósł dalsze wzrosty. Rok do roku o 20%, a w zestawieniu z sierpniem 2019 o 12%.</w:t>
      </w:r>
    </w:p>
    <w:p w14:paraId="02B52BCF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7B5E45B0" w14:textId="44893C41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Tychy również rosną obroty. W lipcu br. w porównaniu do lipca 2020 zanotowano tu obroty wyższe o ponad 16%, w zestawieniu z lipcem 2019 obserwowano z kolei wzrost o ponad 12%. Zbliżone wyniki odnotowano w sierpniu. Rok do roku obroty wzrosły tu o </w:t>
      </w:r>
      <w:r w:rsidR="004A5FBA">
        <w:rPr>
          <w:rFonts w:ascii="Arial" w:hAnsi="Arial" w:cs="Arial"/>
        </w:rPr>
        <w:t>ponad 19</w:t>
      </w:r>
      <w:r w:rsidRPr="00AF3AA5">
        <w:rPr>
          <w:rFonts w:ascii="Arial" w:hAnsi="Arial" w:cs="Arial"/>
        </w:rPr>
        <w:t>%, a zestawieniu z lipcem 2019 o ponad 14%.</w:t>
      </w:r>
    </w:p>
    <w:p w14:paraId="6AA4788F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42B1EE06" w14:textId="1F5A118B" w:rsidR="00D35A16" w:rsidRPr="00AF3AA5" w:rsidRDefault="00D35A16" w:rsidP="00D35A16">
      <w:pPr>
        <w:pStyle w:val="Bezodstpw"/>
        <w:rPr>
          <w:rFonts w:ascii="Arial" w:hAnsi="Arial" w:cs="Arial"/>
          <w:b/>
          <w:bCs/>
        </w:rPr>
      </w:pPr>
      <w:r w:rsidRPr="00AF3AA5">
        <w:rPr>
          <w:rFonts w:ascii="Arial" w:hAnsi="Arial" w:cs="Arial"/>
        </w:rPr>
        <w:t>- We wszystkich centrach z naszego portfolio obserwujemy dziś ten sam pozytywny trend. Z jednej strony, po fazie dynamicznego wzrostu, centra stabilnie</w:t>
      </w:r>
      <w:r w:rsidR="00C626A4" w:rsidRPr="00AF3AA5">
        <w:rPr>
          <w:rFonts w:ascii="Arial" w:hAnsi="Arial" w:cs="Arial"/>
        </w:rPr>
        <w:t xml:space="preserve"> </w:t>
      </w:r>
      <w:r w:rsidRPr="00AF3AA5">
        <w:rPr>
          <w:rFonts w:ascii="Arial" w:hAnsi="Arial" w:cs="Arial"/>
        </w:rPr>
        <w:t xml:space="preserve">odzyskują </w:t>
      </w:r>
      <w:proofErr w:type="spellStart"/>
      <w:r w:rsidRPr="00AF3AA5">
        <w:rPr>
          <w:rFonts w:ascii="Arial" w:hAnsi="Arial" w:cs="Arial"/>
        </w:rPr>
        <w:t>footfall</w:t>
      </w:r>
      <w:proofErr w:type="spellEnd"/>
      <w:r w:rsidRPr="00AF3AA5">
        <w:rPr>
          <w:rFonts w:ascii="Arial" w:hAnsi="Arial" w:cs="Arial"/>
        </w:rPr>
        <w:t>, który wychyla się nawet poza wskaźniki rynkowe, notowane</w:t>
      </w:r>
      <w:r w:rsidR="00B6294D" w:rsidRPr="00AF3AA5">
        <w:rPr>
          <w:rFonts w:ascii="Arial" w:hAnsi="Arial" w:cs="Arial"/>
        </w:rPr>
        <w:t xml:space="preserve"> przez</w:t>
      </w:r>
      <w:r w:rsidRPr="00AF3AA5">
        <w:rPr>
          <w:rFonts w:ascii="Arial" w:hAnsi="Arial" w:cs="Arial"/>
        </w:rPr>
        <w:t xml:space="preserve"> Polska Radę Centrów Handlowych. Z drugiej strony, obserwujemy bardzo wysoką konwersję - </w:t>
      </w:r>
      <w:r w:rsidRPr="00AF3AA5">
        <w:rPr>
          <w:rFonts w:ascii="Arial" w:hAnsi="Arial" w:cs="Arial"/>
          <w:b/>
          <w:bCs/>
        </w:rPr>
        <w:t xml:space="preserve">mówi Anna Malcharek, dyrektor zarządzający </w:t>
      </w:r>
      <w:proofErr w:type="spellStart"/>
      <w:r w:rsidRPr="00AF3AA5">
        <w:rPr>
          <w:rFonts w:ascii="Arial" w:hAnsi="Arial" w:cs="Arial"/>
          <w:b/>
          <w:bCs/>
        </w:rPr>
        <w:t>Gemini</w:t>
      </w:r>
      <w:proofErr w:type="spellEnd"/>
      <w:r w:rsidRPr="00AF3AA5">
        <w:rPr>
          <w:rFonts w:ascii="Arial" w:hAnsi="Arial" w:cs="Arial"/>
          <w:b/>
          <w:bCs/>
        </w:rPr>
        <w:t xml:space="preserve"> Holding.</w:t>
      </w:r>
    </w:p>
    <w:p w14:paraId="3F05417C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47ADFBB4" w14:textId="61A4BC1F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>– Oznacza to, że klienci, którzy wrócili, wydają w naszych centrach handlowych zdecydowanie więcej niż w latach ubiegłych. Widać to zresztą w rosnącej wartości koszyka zakupowego we wszystkich obiektach holdingu. Co istotne, nie jest to tylko chwilowe zjawisko, spowodowane np. „efektem odbicia” na rynku czy odroczoną konsumpcją, ale stabilny trend, który z miesiąca na miesiąc coraz wyraźniej się zaznacza i który wykazuje potencjał do dalszego wzrostu – dodaje,</w:t>
      </w:r>
    </w:p>
    <w:p w14:paraId="789DF111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5E3620B8" w14:textId="6383B215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>Tym bardziej, że sprzyja temu wiele czynników. – Stale procentuje zarówno silna, regionalna pozycja trzech naszych centrów</w:t>
      </w:r>
      <w:r w:rsidR="00C626A4" w:rsidRPr="00AF3AA5">
        <w:rPr>
          <w:rFonts w:ascii="Arial" w:hAnsi="Arial" w:cs="Arial"/>
        </w:rPr>
        <w:t xml:space="preserve"> ulokowanych we wschodniej Małopolsce, na Podbeskidziu i na Śląsku</w:t>
      </w:r>
      <w:r w:rsidRPr="00AF3AA5">
        <w:rPr>
          <w:rFonts w:ascii="Arial" w:hAnsi="Arial" w:cs="Arial"/>
        </w:rPr>
        <w:t xml:space="preserve">, jak również ich </w:t>
      </w:r>
      <w:proofErr w:type="spellStart"/>
      <w:r w:rsidRPr="00AF3AA5">
        <w:rPr>
          <w:rFonts w:ascii="Arial" w:hAnsi="Arial" w:cs="Arial"/>
        </w:rPr>
        <w:t>tenant-mix</w:t>
      </w:r>
      <w:r w:rsidR="00C626A4" w:rsidRPr="00AF3AA5">
        <w:rPr>
          <w:rFonts w:ascii="Arial" w:hAnsi="Arial" w:cs="Arial"/>
        </w:rPr>
        <w:t>’y</w:t>
      </w:r>
      <w:proofErr w:type="spellEnd"/>
      <w:r w:rsidRPr="00AF3AA5">
        <w:rPr>
          <w:rFonts w:ascii="Arial" w:hAnsi="Arial" w:cs="Arial"/>
        </w:rPr>
        <w:t xml:space="preserve"> dopasowan</w:t>
      </w:r>
      <w:r w:rsidR="00C626A4" w:rsidRPr="00AF3AA5">
        <w:rPr>
          <w:rFonts w:ascii="Arial" w:hAnsi="Arial" w:cs="Arial"/>
        </w:rPr>
        <w:t>e</w:t>
      </w:r>
      <w:r w:rsidRPr="00AF3AA5">
        <w:rPr>
          <w:rFonts w:ascii="Arial" w:hAnsi="Arial" w:cs="Arial"/>
        </w:rPr>
        <w:t xml:space="preserve"> do </w:t>
      </w:r>
      <w:r w:rsidR="00C626A4" w:rsidRPr="00AF3AA5">
        <w:rPr>
          <w:rFonts w:ascii="Arial" w:hAnsi="Arial" w:cs="Arial"/>
        </w:rPr>
        <w:t>lokalnych rynków</w:t>
      </w:r>
      <w:r w:rsidRPr="00AF3AA5">
        <w:rPr>
          <w:rFonts w:ascii="Arial" w:hAnsi="Arial" w:cs="Arial"/>
        </w:rPr>
        <w:t xml:space="preserve"> i opart</w:t>
      </w:r>
      <w:r w:rsidR="00C626A4" w:rsidRPr="00AF3AA5">
        <w:rPr>
          <w:rFonts w:ascii="Arial" w:hAnsi="Arial" w:cs="Arial"/>
        </w:rPr>
        <w:t>e</w:t>
      </w:r>
      <w:r w:rsidRPr="00AF3AA5">
        <w:rPr>
          <w:rFonts w:ascii="Arial" w:hAnsi="Arial" w:cs="Arial"/>
        </w:rPr>
        <w:t xml:space="preserve"> w dużej </w:t>
      </w:r>
      <w:r w:rsidRPr="00AF3AA5">
        <w:rPr>
          <w:rFonts w:ascii="Arial" w:hAnsi="Arial" w:cs="Arial"/>
        </w:rPr>
        <w:lastRenderedPageBreak/>
        <w:t>mierze na modzie. To sprawia, że klienci, chętnie wybierają nas zarówno na szybkie, codzienne zakupy, jak również większy shopping całą rodziną – tłumaczy Anna Malcharek.</w:t>
      </w:r>
    </w:p>
    <w:p w14:paraId="5D92234F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77783EEE" w14:textId="5FD95870" w:rsidR="00B6294D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– Nie bez znaczenia dla obecnych wyników są także nowości w ofertach, które wzbudzają ciekawość klienta.  Tylko od maja podpisaliśmy aż </w:t>
      </w:r>
      <w:r w:rsidR="001F13DF" w:rsidRPr="00AF3AA5">
        <w:rPr>
          <w:rFonts w:ascii="Arial" w:hAnsi="Arial" w:cs="Arial"/>
        </w:rPr>
        <w:t>17</w:t>
      </w:r>
      <w:r w:rsidRPr="00AF3AA5">
        <w:rPr>
          <w:rFonts w:ascii="Arial" w:hAnsi="Arial" w:cs="Arial"/>
        </w:rPr>
        <w:t xml:space="preserve"> nowych umów najmu. Kolejne są w toku. 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</w:t>
      </w:r>
      <w:r w:rsidR="009A78D4" w:rsidRPr="00AF3AA5">
        <w:rPr>
          <w:rFonts w:ascii="Arial" w:hAnsi="Arial" w:cs="Arial"/>
        </w:rPr>
        <w:t>k</w:t>
      </w:r>
      <w:r w:rsidRPr="00AF3AA5">
        <w:rPr>
          <w:rFonts w:ascii="Arial" w:hAnsi="Arial" w:cs="Arial"/>
        </w:rPr>
        <w:t xml:space="preserve"> Tychy już otwarto sklepy m.in. </w:t>
      </w:r>
      <w:proofErr w:type="spellStart"/>
      <w:r w:rsidRPr="00AF3AA5">
        <w:rPr>
          <w:rFonts w:ascii="Arial" w:hAnsi="Arial" w:cs="Arial"/>
        </w:rPr>
        <w:t>HalfPrice</w:t>
      </w:r>
      <w:proofErr w:type="spellEnd"/>
      <w:r w:rsidRPr="00AF3AA5">
        <w:rPr>
          <w:rFonts w:ascii="Arial" w:hAnsi="Arial" w:cs="Arial"/>
        </w:rPr>
        <w:t xml:space="preserve">, Action i Media </w:t>
      </w:r>
      <w:proofErr w:type="spellStart"/>
      <w:r w:rsidRPr="00AF3AA5">
        <w:rPr>
          <w:rFonts w:ascii="Arial" w:hAnsi="Arial" w:cs="Arial"/>
        </w:rPr>
        <w:t>Expert</w:t>
      </w:r>
      <w:proofErr w:type="spellEnd"/>
      <w:r w:rsidRPr="00AF3AA5">
        <w:rPr>
          <w:rFonts w:ascii="Arial" w:hAnsi="Arial" w:cs="Arial"/>
        </w:rPr>
        <w:t xml:space="preserve">, 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Tarnów zadebiutowały marki m.in. PUMA</w:t>
      </w:r>
      <w:r w:rsidR="001F13DF" w:rsidRPr="00AF3AA5">
        <w:rPr>
          <w:rFonts w:ascii="Arial" w:hAnsi="Arial" w:cs="Arial"/>
        </w:rPr>
        <w:t>,</w:t>
      </w:r>
      <w:r w:rsidRPr="00AF3AA5">
        <w:rPr>
          <w:rFonts w:ascii="Arial" w:hAnsi="Arial" w:cs="Arial"/>
        </w:rPr>
        <w:t xml:space="preserve"> kaes</w:t>
      </w:r>
      <w:r w:rsidR="001F13DF" w:rsidRPr="00AF3AA5">
        <w:rPr>
          <w:rFonts w:ascii="Arial" w:hAnsi="Arial" w:cs="Arial"/>
        </w:rPr>
        <w:t xml:space="preserve"> i Homla</w:t>
      </w:r>
      <w:r w:rsidRPr="00AF3AA5">
        <w:rPr>
          <w:rFonts w:ascii="Arial" w:hAnsi="Arial" w:cs="Arial"/>
        </w:rPr>
        <w:t xml:space="preserve">, a w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Bielsko-Biała pojawiły się m.in. </w:t>
      </w:r>
      <w:r w:rsidR="00B6294D" w:rsidRPr="00AF3AA5">
        <w:rPr>
          <w:rFonts w:ascii="Arial" w:hAnsi="Arial" w:cs="Arial"/>
        </w:rPr>
        <w:t xml:space="preserve">sklepy SFD, </w:t>
      </w:r>
      <w:proofErr w:type="spellStart"/>
      <w:r w:rsidR="00B6294D" w:rsidRPr="00AF3AA5">
        <w:rPr>
          <w:rFonts w:ascii="Arial" w:hAnsi="Arial" w:cs="Arial"/>
        </w:rPr>
        <w:t>Manzini</w:t>
      </w:r>
      <w:proofErr w:type="spellEnd"/>
      <w:r w:rsidR="00B6294D" w:rsidRPr="00AF3AA5">
        <w:rPr>
          <w:rFonts w:ascii="Arial" w:hAnsi="Arial" w:cs="Arial"/>
        </w:rPr>
        <w:t xml:space="preserve">, punkt usługowy Canal+, salon kosmetyczny AIKO Face &amp; Body Zone oraz restauracja New York Pizza </w:t>
      </w:r>
      <w:proofErr w:type="spellStart"/>
      <w:r w:rsidR="00B6294D" w:rsidRPr="00AF3AA5">
        <w:rPr>
          <w:rFonts w:ascii="Arial" w:hAnsi="Arial" w:cs="Arial"/>
        </w:rPr>
        <w:t>Department</w:t>
      </w:r>
      <w:proofErr w:type="spellEnd"/>
      <w:r w:rsidR="00AF3AA5" w:rsidRPr="00AF3AA5">
        <w:rPr>
          <w:rFonts w:ascii="Arial" w:hAnsi="Arial" w:cs="Arial"/>
        </w:rPr>
        <w:t>.</w:t>
      </w:r>
    </w:p>
    <w:p w14:paraId="36B0D2E5" w14:textId="77777777" w:rsidR="00B6294D" w:rsidRPr="00AF3AA5" w:rsidRDefault="00B6294D" w:rsidP="00D35A16">
      <w:pPr>
        <w:pStyle w:val="Bezodstpw"/>
        <w:rPr>
          <w:rFonts w:ascii="Arial" w:hAnsi="Arial" w:cs="Arial"/>
        </w:rPr>
      </w:pPr>
    </w:p>
    <w:p w14:paraId="144C84A5" w14:textId="56B1DEDE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>Ale nie tylko dobrze dopasowana i rozwijająca się oferta czy chłonny lokalny rynek</w:t>
      </w:r>
      <w:r w:rsidR="00C626A4" w:rsidRPr="00AF3AA5">
        <w:rPr>
          <w:rFonts w:ascii="Arial" w:hAnsi="Arial" w:cs="Arial"/>
        </w:rPr>
        <w:t>, na którym galerie są liderami,</w:t>
      </w:r>
      <w:r w:rsidRPr="00AF3AA5">
        <w:rPr>
          <w:rFonts w:ascii="Arial" w:hAnsi="Arial" w:cs="Arial"/>
        </w:rPr>
        <w:t xml:space="preserve"> pomagają centrom holdingu odrobić obroty. Sprzyjająca jest także ogólna sytuacja na rynku handlowym. </w:t>
      </w:r>
    </w:p>
    <w:p w14:paraId="6EE9BD5C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5033D041" w14:textId="7BF759E3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– Od miesięcy nie mieliśmy tak dobrych nastrojów wśród konsumentów. </w:t>
      </w:r>
      <w:r w:rsidR="00B6294D" w:rsidRPr="00AF3AA5">
        <w:rPr>
          <w:rFonts w:ascii="Arial" w:hAnsi="Arial" w:cs="Arial"/>
        </w:rPr>
        <w:t>Wprowadzony w galeriach reżim sanitarny, wsparty licznymi, własnymi procedurami bezpieczeństwa, sprawił, że kupujący czują się w nich w pełni bezpiecznie. W efekcie, d</w:t>
      </w:r>
      <w:r w:rsidRPr="00AF3AA5">
        <w:rPr>
          <w:rFonts w:ascii="Arial" w:hAnsi="Arial" w:cs="Arial"/>
        </w:rPr>
        <w:t xml:space="preserve">ziś 3 na 4 Polaków nie ma już obaw przed wizytą w </w:t>
      </w:r>
      <w:r w:rsidR="00B6294D" w:rsidRPr="00AF3AA5">
        <w:rPr>
          <w:rFonts w:ascii="Arial" w:hAnsi="Arial" w:cs="Arial"/>
        </w:rPr>
        <w:t>centrach handlowych</w:t>
      </w:r>
      <w:r w:rsidRPr="00AF3AA5">
        <w:rPr>
          <w:rFonts w:ascii="Arial" w:hAnsi="Arial" w:cs="Arial"/>
        </w:rPr>
        <w:t>. Ponad 60% nie ma oporów też przed wizytą w restauracji, co jest kluczowe dla powrotu wszystkich funkcji galerii</w:t>
      </w:r>
      <w:r w:rsidR="00C626A4" w:rsidRPr="00AF3AA5">
        <w:rPr>
          <w:rFonts w:ascii="Arial" w:hAnsi="Arial" w:cs="Arial"/>
        </w:rPr>
        <w:t>*</w:t>
      </w:r>
      <w:r w:rsidRPr="00AF3AA5">
        <w:rPr>
          <w:rFonts w:ascii="Arial" w:hAnsi="Arial" w:cs="Arial"/>
        </w:rPr>
        <w:t>. Jednocześnie także płyną pozytywne wieści z rynku handlowego. Jak podał ostatnio GUS, wakacje przyniosły dalszy wzrost sprzedaży detalicznej rok do roku – w lipcu o 3,9%., w sierpniu o 5,4% - zauważa Anna Malcharek.</w:t>
      </w:r>
    </w:p>
    <w:p w14:paraId="6EC92401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357724C3" w14:textId="1DB9CFEB" w:rsidR="00D35A16" w:rsidRPr="00AF3AA5" w:rsidRDefault="00D6182F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– </w:t>
      </w:r>
      <w:r w:rsidR="00D35A16" w:rsidRPr="00AF3AA5">
        <w:rPr>
          <w:rFonts w:ascii="Arial" w:hAnsi="Arial" w:cs="Arial"/>
        </w:rPr>
        <w:t xml:space="preserve">Co </w:t>
      </w:r>
      <w:r w:rsidRPr="00AF3AA5">
        <w:rPr>
          <w:rFonts w:ascii="Arial" w:hAnsi="Arial" w:cs="Arial"/>
        </w:rPr>
        <w:t>ważne</w:t>
      </w:r>
      <w:r w:rsidR="00D35A16" w:rsidRPr="00AF3AA5">
        <w:rPr>
          <w:rFonts w:ascii="Arial" w:hAnsi="Arial" w:cs="Arial"/>
        </w:rPr>
        <w:t xml:space="preserve"> z naszego punktu widzenia, wzrost sprzedaży notowano w tych kategoriach produktów, które pokrywają się z ofertą galerii handlowych tj. odzieży, obuwia czy kosmetyków. Jednocześnie też topniała nieco sprzedaż online. Ten przepływ klientów z Internetu do kanału tradycyjnego był mocno odczuwalny, także w skali mikro, zwłaszcza w sezonie wakacyjnym – dodaje.</w:t>
      </w:r>
    </w:p>
    <w:p w14:paraId="36CA23FB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03D3378B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Mocno na wyniki </w:t>
      </w:r>
      <w:proofErr w:type="spellStart"/>
      <w:r w:rsidRPr="00AF3AA5">
        <w:rPr>
          <w:rFonts w:ascii="Arial" w:hAnsi="Arial" w:cs="Arial"/>
        </w:rPr>
        <w:t>Gemini</w:t>
      </w:r>
      <w:proofErr w:type="spellEnd"/>
      <w:r w:rsidRPr="00AF3AA5">
        <w:rPr>
          <w:rFonts w:ascii="Arial" w:hAnsi="Arial" w:cs="Arial"/>
        </w:rPr>
        <w:t xml:space="preserve"> Park wpłynęły także zmieniające się zachowania konsumentów. – W ostatnich miesiącach widać wyraźnie, że praktycznie zniknął „</w:t>
      </w:r>
      <w:proofErr w:type="spellStart"/>
      <w:r w:rsidRPr="00AF3AA5">
        <w:rPr>
          <w:rFonts w:ascii="Arial" w:hAnsi="Arial" w:cs="Arial"/>
        </w:rPr>
        <w:t>window</w:t>
      </w:r>
      <w:proofErr w:type="spellEnd"/>
      <w:r w:rsidRPr="00AF3AA5">
        <w:rPr>
          <w:rFonts w:ascii="Arial" w:hAnsi="Arial" w:cs="Arial"/>
        </w:rPr>
        <w:t xml:space="preserve"> shopping”. Klienci, którzy odwiedzają nasze centra robią to w konkretnym, często zaplanowanym celu, wydając przy tym znacznie więcej, niż w trakcie zakupów impulsywnych lub „przy okazji”. To napędza obroty i przyspiesza proces odrabiania strat – zauważa.</w:t>
      </w:r>
    </w:p>
    <w:p w14:paraId="59067D6D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6906A5B2" w14:textId="2873678D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>Pomaga mu w tym jeszcze jedno. –</w:t>
      </w:r>
      <w:r w:rsidR="00D6182F" w:rsidRPr="00AF3AA5">
        <w:rPr>
          <w:rFonts w:ascii="Arial" w:hAnsi="Arial" w:cs="Arial"/>
        </w:rPr>
        <w:t xml:space="preserve"> R</w:t>
      </w:r>
      <w:r w:rsidRPr="00AF3AA5">
        <w:rPr>
          <w:rFonts w:ascii="Arial" w:hAnsi="Arial" w:cs="Arial"/>
        </w:rPr>
        <w:t xml:space="preserve">obiący u nas zakupy mogą czuć się bezpiecznie. Od początku pandemii bezpieczeństwo było dla nas priorytetem, a wręcz głównym elementem </w:t>
      </w:r>
      <w:proofErr w:type="spellStart"/>
      <w:r w:rsidRPr="00AF3AA5">
        <w:rPr>
          <w:rFonts w:ascii="Arial" w:hAnsi="Arial" w:cs="Arial"/>
        </w:rPr>
        <w:t>profootfallowym</w:t>
      </w:r>
      <w:proofErr w:type="spellEnd"/>
      <w:r w:rsidRPr="00AF3AA5">
        <w:rPr>
          <w:rFonts w:ascii="Arial" w:hAnsi="Arial" w:cs="Arial"/>
        </w:rPr>
        <w:t>. Sposób</w:t>
      </w:r>
      <w:r w:rsidR="00D6182F" w:rsidRPr="00AF3AA5">
        <w:rPr>
          <w:rFonts w:ascii="Arial" w:hAnsi="Arial" w:cs="Arial"/>
        </w:rPr>
        <w:t>,</w:t>
      </w:r>
      <w:r w:rsidRPr="00AF3AA5">
        <w:rPr>
          <w:rFonts w:ascii="Arial" w:hAnsi="Arial" w:cs="Arial"/>
        </w:rPr>
        <w:t xml:space="preserve"> w jaki wprowadziliśmy reżim sanitarny, sprawił, że klienci szybko się z nim oswoili</w:t>
      </w:r>
      <w:r w:rsidR="00D6182F" w:rsidRPr="00AF3AA5">
        <w:rPr>
          <w:rFonts w:ascii="Arial" w:hAnsi="Arial" w:cs="Arial"/>
        </w:rPr>
        <w:t xml:space="preserve">, bo stał się on jednym z elementów </w:t>
      </w:r>
      <w:proofErr w:type="spellStart"/>
      <w:r w:rsidR="00D6182F" w:rsidRPr="00AF3AA5">
        <w:rPr>
          <w:rFonts w:ascii="Arial" w:hAnsi="Arial" w:cs="Arial"/>
        </w:rPr>
        <w:t>customer</w:t>
      </w:r>
      <w:proofErr w:type="spellEnd"/>
      <w:r w:rsidR="00D6182F" w:rsidRPr="00AF3AA5">
        <w:rPr>
          <w:rFonts w:ascii="Arial" w:hAnsi="Arial" w:cs="Arial"/>
        </w:rPr>
        <w:t xml:space="preserve"> </w:t>
      </w:r>
      <w:proofErr w:type="spellStart"/>
      <w:r w:rsidR="00D6182F" w:rsidRPr="00AF3AA5">
        <w:rPr>
          <w:rFonts w:ascii="Arial" w:hAnsi="Arial" w:cs="Arial"/>
        </w:rPr>
        <w:t>exprience</w:t>
      </w:r>
      <w:proofErr w:type="spellEnd"/>
      <w:r w:rsidRPr="00AF3AA5">
        <w:rPr>
          <w:rFonts w:ascii="Arial" w:hAnsi="Arial" w:cs="Arial"/>
        </w:rPr>
        <w:t>. Dziś traktują</w:t>
      </w:r>
      <w:r w:rsidR="00D6182F" w:rsidRPr="00AF3AA5">
        <w:rPr>
          <w:rFonts w:ascii="Arial" w:hAnsi="Arial" w:cs="Arial"/>
        </w:rPr>
        <w:t xml:space="preserve"> go</w:t>
      </w:r>
      <w:r w:rsidRPr="00AF3AA5">
        <w:rPr>
          <w:rFonts w:ascii="Arial" w:hAnsi="Arial" w:cs="Arial"/>
        </w:rPr>
        <w:t xml:space="preserve"> jako naturalny element zakupów w naszych centrach</w:t>
      </w:r>
      <w:r w:rsidR="00D6182F" w:rsidRPr="00AF3AA5">
        <w:rPr>
          <w:rFonts w:ascii="Arial" w:hAnsi="Arial" w:cs="Arial"/>
        </w:rPr>
        <w:t xml:space="preserve"> </w:t>
      </w:r>
      <w:r w:rsidRPr="00AF3AA5">
        <w:rPr>
          <w:rFonts w:ascii="Arial" w:hAnsi="Arial" w:cs="Arial"/>
        </w:rPr>
        <w:t xml:space="preserve">– podsumowuje. </w:t>
      </w:r>
    </w:p>
    <w:p w14:paraId="3F0F9B78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54CC2375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</w:p>
    <w:p w14:paraId="367929AE" w14:textId="07A1986C" w:rsidR="00D35A16" w:rsidRPr="00AF3AA5" w:rsidRDefault="004A5FBA" w:rsidP="00D35A1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*Dane za Deloitte</w:t>
      </w:r>
    </w:p>
    <w:p w14:paraId="6140BA72" w14:textId="77777777" w:rsidR="00D35A16" w:rsidRPr="00AF3AA5" w:rsidRDefault="00D35A16" w:rsidP="00D35A16">
      <w:pPr>
        <w:pStyle w:val="Bezodstpw"/>
        <w:rPr>
          <w:rFonts w:ascii="Arial" w:hAnsi="Arial" w:cs="Arial"/>
        </w:rPr>
      </w:pPr>
      <w:r w:rsidRPr="00AF3AA5">
        <w:rPr>
          <w:rFonts w:ascii="Arial" w:hAnsi="Arial" w:cs="Arial"/>
        </w:rPr>
        <w:t xml:space="preserve"> </w:t>
      </w:r>
    </w:p>
    <w:p w14:paraId="107F08ED" w14:textId="77777777" w:rsidR="00C36BA5" w:rsidRPr="00AF3AA5" w:rsidRDefault="005517E1" w:rsidP="00F73374">
      <w:pPr>
        <w:pStyle w:val="Bezodstpw"/>
        <w:rPr>
          <w:rFonts w:ascii="Arial" w:eastAsia="Times New Roman" w:hAnsi="Arial" w:cs="Arial"/>
          <w:sz w:val="16"/>
          <w:szCs w:val="16"/>
          <w:lang w:eastAsia="pl-PL"/>
        </w:rPr>
      </w:pPr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Źródło: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Holding/Guarana PR</w:t>
      </w:r>
    </w:p>
    <w:p w14:paraId="3CFBED51" w14:textId="061FE41E" w:rsidR="005D0445" w:rsidRPr="00AF3AA5" w:rsidRDefault="005517E1" w:rsidP="00F73374">
      <w:pPr>
        <w:pStyle w:val="Bezodstpw"/>
        <w:rPr>
          <w:rFonts w:ascii="Arial" w:hAnsi="Arial" w:cs="Arial"/>
        </w:rPr>
      </w:pPr>
      <w:r w:rsidRPr="00AF3AA5">
        <w:rPr>
          <w:rFonts w:ascii="Arial" w:eastAsia="Times New Roman" w:hAnsi="Arial" w:cs="Arial"/>
          <w:lang w:eastAsia="pl-PL"/>
        </w:rPr>
        <w:br/>
      </w:r>
      <w:proofErr w:type="spellStart"/>
      <w:r w:rsidRPr="00AF3AA5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Holding Sp. z o.o.</w:t>
      </w:r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Holding to obecnie jedna z dynamiczniej rozwijających się firm deweloperskich w Polsce i godny zaufania partner biznesowy. W portfolio holdingu znaleźć można dziś 3 popularne centra handlowe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Park -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Park Bielsko-Biała,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Park Tarnów oraz </w:t>
      </w:r>
      <w:proofErr w:type="spellStart"/>
      <w:r w:rsidRPr="00AF3AA5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AF3AA5">
        <w:rPr>
          <w:rFonts w:ascii="Arial" w:eastAsia="Times New Roman" w:hAnsi="Arial" w:cs="Arial"/>
          <w:sz w:val="16"/>
          <w:szCs w:val="16"/>
          <w:lang w:eastAsia="pl-PL"/>
        </w:rPr>
        <w:t xml:space="preserve"> Park Tych</w:t>
      </w:r>
      <w:r w:rsidR="00B41DFF" w:rsidRPr="00AF3AA5">
        <w:rPr>
          <w:rFonts w:ascii="Arial" w:eastAsia="Times New Roman" w:hAnsi="Arial" w:cs="Arial"/>
          <w:sz w:val="16"/>
          <w:szCs w:val="16"/>
          <w:lang w:eastAsia="pl-PL"/>
        </w:rPr>
        <w:t>y.</w:t>
      </w:r>
      <w:r w:rsidRPr="00AF3AA5">
        <w:rPr>
          <w:rFonts w:ascii="Arial" w:eastAsia="Times New Roman" w:hAnsi="Arial" w:cs="Arial"/>
          <w:lang w:eastAsia="pl-PL"/>
        </w:rPr>
        <w:br/>
      </w:r>
    </w:p>
    <w:sectPr w:rsidR="005D0445" w:rsidRPr="00AF3A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BF348" w14:textId="77777777" w:rsidR="00D955F0" w:rsidRDefault="00D955F0">
      <w:pPr>
        <w:spacing w:after="0" w:line="240" w:lineRule="auto"/>
      </w:pPr>
      <w:r>
        <w:separator/>
      </w:r>
    </w:p>
  </w:endnote>
  <w:endnote w:type="continuationSeparator" w:id="0">
    <w:p w14:paraId="0BDA2739" w14:textId="77777777" w:rsidR="00D955F0" w:rsidRDefault="00D95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7CB2B" w14:textId="77777777" w:rsidR="00D955F0" w:rsidRDefault="00D955F0">
      <w:pPr>
        <w:spacing w:after="0" w:line="240" w:lineRule="auto"/>
      </w:pPr>
      <w:r>
        <w:separator/>
      </w:r>
    </w:p>
  </w:footnote>
  <w:footnote w:type="continuationSeparator" w:id="0">
    <w:p w14:paraId="1FA4A936" w14:textId="77777777" w:rsidR="00D955F0" w:rsidRDefault="00D95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57808"/>
    <w:rsid w:val="00064EAB"/>
    <w:rsid w:val="00080C0B"/>
    <w:rsid w:val="00087FD8"/>
    <w:rsid w:val="000A5DD8"/>
    <w:rsid w:val="000D6AA2"/>
    <w:rsid w:val="000E3827"/>
    <w:rsid w:val="000E743B"/>
    <w:rsid w:val="000F5A54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13DF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20F1F"/>
    <w:rsid w:val="00453A84"/>
    <w:rsid w:val="00481DCE"/>
    <w:rsid w:val="0049419F"/>
    <w:rsid w:val="004A5FBA"/>
    <w:rsid w:val="004D2977"/>
    <w:rsid w:val="004D6B75"/>
    <w:rsid w:val="004F26DA"/>
    <w:rsid w:val="00502C98"/>
    <w:rsid w:val="00504C43"/>
    <w:rsid w:val="005517E1"/>
    <w:rsid w:val="00564BC8"/>
    <w:rsid w:val="00565D0C"/>
    <w:rsid w:val="00567608"/>
    <w:rsid w:val="005829B8"/>
    <w:rsid w:val="0058598A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6E3276"/>
    <w:rsid w:val="0070795D"/>
    <w:rsid w:val="007132F2"/>
    <w:rsid w:val="00723890"/>
    <w:rsid w:val="007245D4"/>
    <w:rsid w:val="0073580B"/>
    <w:rsid w:val="00741490"/>
    <w:rsid w:val="0077455E"/>
    <w:rsid w:val="007751EF"/>
    <w:rsid w:val="007840EA"/>
    <w:rsid w:val="007A27A9"/>
    <w:rsid w:val="007C4329"/>
    <w:rsid w:val="007C6555"/>
    <w:rsid w:val="007D5C91"/>
    <w:rsid w:val="007D5CED"/>
    <w:rsid w:val="007E1876"/>
    <w:rsid w:val="0080125B"/>
    <w:rsid w:val="0080440A"/>
    <w:rsid w:val="008161A3"/>
    <w:rsid w:val="00866625"/>
    <w:rsid w:val="00871473"/>
    <w:rsid w:val="00883087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9A78D4"/>
    <w:rsid w:val="00A23B58"/>
    <w:rsid w:val="00A2435B"/>
    <w:rsid w:val="00A25C1E"/>
    <w:rsid w:val="00A33FE8"/>
    <w:rsid w:val="00A616E4"/>
    <w:rsid w:val="00A61F0F"/>
    <w:rsid w:val="00A72211"/>
    <w:rsid w:val="00A909ED"/>
    <w:rsid w:val="00AA7737"/>
    <w:rsid w:val="00AC343F"/>
    <w:rsid w:val="00AF3AA5"/>
    <w:rsid w:val="00B01242"/>
    <w:rsid w:val="00B03041"/>
    <w:rsid w:val="00B302A8"/>
    <w:rsid w:val="00B41DFF"/>
    <w:rsid w:val="00B6294D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36BA5"/>
    <w:rsid w:val="00C45391"/>
    <w:rsid w:val="00C54BDD"/>
    <w:rsid w:val="00C626A4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35A16"/>
    <w:rsid w:val="00D6142F"/>
    <w:rsid w:val="00D6182F"/>
    <w:rsid w:val="00D61C0B"/>
    <w:rsid w:val="00D64AA6"/>
    <w:rsid w:val="00D71C04"/>
    <w:rsid w:val="00D72983"/>
    <w:rsid w:val="00D76721"/>
    <w:rsid w:val="00D955F0"/>
    <w:rsid w:val="00D97199"/>
    <w:rsid w:val="00DB653D"/>
    <w:rsid w:val="00DD75C5"/>
    <w:rsid w:val="00DE02FE"/>
    <w:rsid w:val="00DE40FC"/>
    <w:rsid w:val="00DE63F6"/>
    <w:rsid w:val="00E044BE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8661D"/>
    <w:rsid w:val="00EC01D8"/>
    <w:rsid w:val="00EE1415"/>
    <w:rsid w:val="00EE16A9"/>
    <w:rsid w:val="00EF0489"/>
    <w:rsid w:val="00F00A8F"/>
    <w:rsid w:val="00F46372"/>
    <w:rsid w:val="00F73374"/>
    <w:rsid w:val="00F7465E"/>
    <w:rsid w:val="00FB6717"/>
    <w:rsid w:val="00FC5323"/>
    <w:rsid w:val="00FC6527"/>
    <w:rsid w:val="00FD2FD1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  <w15:docId w15:val="{410B01B7-5781-4DC1-8719-348393C3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7</cp:revision>
  <dcterms:created xsi:type="dcterms:W3CDTF">2021-09-27T09:54:00Z</dcterms:created>
  <dcterms:modified xsi:type="dcterms:W3CDTF">2021-09-29T06:04:00Z</dcterms:modified>
</cp:coreProperties>
</file>