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E31C" w14:textId="0A0E84E7" w:rsidR="00025EBD" w:rsidRPr="00481DCE" w:rsidRDefault="007840EA" w:rsidP="00025EBD">
      <w:pPr>
        <w:pStyle w:val="Bezodstpw"/>
        <w:rPr>
          <w:rFonts w:ascii="Arial" w:eastAsia="Times New Roman" w:hAnsi="Arial" w:cs="Arial"/>
          <w:lang w:eastAsia="pl-PL"/>
        </w:rPr>
      </w:pPr>
      <w:r w:rsidRPr="00481DCE">
        <w:rPr>
          <w:rFonts w:ascii="Arial" w:eastAsia="Times New Roman" w:hAnsi="Arial" w:cs="Arial"/>
          <w:lang w:eastAsia="pl-PL"/>
        </w:rPr>
        <w:br/>
        <w:t>Informacja prasowa:</w:t>
      </w:r>
      <w:r w:rsidR="00E8661D" w:rsidRPr="00481DCE">
        <w:rPr>
          <w:rFonts w:ascii="Arial" w:eastAsia="Times New Roman" w:hAnsi="Arial" w:cs="Arial"/>
          <w:lang w:eastAsia="pl-PL"/>
        </w:rPr>
        <w:t xml:space="preserve"> </w:t>
      </w:r>
      <w:r w:rsidR="00C36BA5">
        <w:rPr>
          <w:rFonts w:ascii="Arial" w:eastAsia="Times New Roman" w:hAnsi="Arial" w:cs="Arial"/>
          <w:lang w:eastAsia="pl-PL"/>
        </w:rPr>
        <w:t>15-09</w:t>
      </w:r>
      <w:r w:rsidR="006B6352" w:rsidRPr="00481DCE">
        <w:rPr>
          <w:rFonts w:ascii="Arial" w:eastAsia="Times New Roman" w:hAnsi="Arial" w:cs="Arial"/>
          <w:lang w:eastAsia="pl-PL"/>
        </w:rPr>
        <w:t>-2021</w:t>
      </w:r>
      <w:r w:rsidR="005517E1" w:rsidRPr="00481DCE">
        <w:rPr>
          <w:rFonts w:ascii="Arial" w:eastAsia="Times New Roman" w:hAnsi="Arial" w:cs="Arial"/>
          <w:lang w:eastAsia="pl-PL"/>
        </w:rPr>
        <w:t>, Kraków</w:t>
      </w:r>
      <w:r w:rsidR="005517E1" w:rsidRPr="00481DCE">
        <w:rPr>
          <w:rFonts w:ascii="Arial" w:eastAsia="Times New Roman" w:hAnsi="Arial" w:cs="Arial"/>
          <w:lang w:eastAsia="pl-PL"/>
        </w:rPr>
        <w:br/>
        <w:t>Biuro Prasowe Gemini Holding</w:t>
      </w:r>
      <w:r w:rsidR="005517E1" w:rsidRPr="00481DCE">
        <w:rPr>
          <w:rFonts w:ascii="Arial" w:eastAsia="Times New Roman" w:hAnsi="Arial" w:cs="Arial"/>
          <w:lang w:eastAsia="pl-PL"/>
        </w:rPr>
        <w:br/>
        <w:t>Tomasz Pietrzak/Guarana Public Relations</w:t>
      </w:r>
      <w:r w:rsidR="005517E1" w:rsidRPr="00481DCE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4B273908" w14:textId="3AC3BFF3" w:rsidR="007751EF" w:rsidRPr="00481DCE" w:rsidRDefault="007751EF" w:rsidP="00025EBD">
      <w:pPr>
        <w:pStyle w:val="Bezodstpw"/>
        <w:rPr>
          <w:rFonts w:ascii="Arial" w:eastAsia="Times New Roman" w:hAnsi="Arial" w:cs="Arial"/>
          <w:lang w:eastAsia="pl-PL"/>
        </w:rPr>
      </w:pPr>
    </w:p>
    <w:p w14:paraId="617ABEF2" w14:textId="77777777" w:rsidR="007751EF" w:rsidRPr="00481DCE" w:rsidRDefault="007751EF" w:rsidP="007751EF">
      <w:pPr>
        <w:pStyle w:val="Bezodstpw"/>
        <w:rPr>
          <w:rFonts w:ascii="Arial" w:hAnsi="Arial" w:cs="Arial"/>
        </w:rPr>
      </w:pPr>
    </w:p>
    <w:p w14:paraId="091AB541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60A82473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CD09A3">
        <w:rPr>
          <w:rFonts w:ascii="Arial" w:hAnsi="Arial" w:cs="Arial"/>
          <w:b/>
          <w:bCs/>
          <w:sz w:val="30"/>
          <w:szCs w:val="30"/>
        </w:rPr>
        <w:t>Anna Malcharek: Handel tradycyjny ma się dobrze. Nie brakuje jednak wyzwań</w:t>
      </w:r>
    </w:p>
    <w:p w14:paraId="2D8B4591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52F893D5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254C2926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</w:rPr>
      </w:pPr>
      <w:r w:rsidRPr="00CD09A3">
        <w:rPr>
          <w:rFonts w:ascii="Arial" w:hAnsi="Arial" w:cs="Arial"/>
        </w:rPr>
        <w:t xml:space="preserve">Zakupy online okazały się być „opcją awaryjną”? Przynajmniej dla części konsumentów. Coraz więcej Polaków wraca do zakupów tradycyjnych, co widać chociażby w rosnących wskaźnikach odwiedzin i obrotów w galeriach handlowych. Sytuację na rynku komentuje </w:t>
      </w:r>
      <w:r w:rsidRPr="00CD09A3">
        <w:rPr>
          <w:rFonts w:ascii="Arial" w:hAnsi="Arial" w:cs="Arial"/>
          <w:b/>
          <w:bCs/>
        </w:rPr>
        <w:t xml:space="preserve">Anna Malcharek, dyrektor zarządzający </w:t>
      </w:r>
      <w:proofErr w:type="spellStart"/>
      <w:r w:rsidRPr="00CD09A3">
        <w:rPr>
          <w:rFonts w:ascii="Arial" w:hAnsi="Arial" w:cs="Arial"/>
          <w:b/>
          <w:bCs/>
        </w:rPr>
        <w:t>Gemini</w:t>
      </w:r>
      <w:proofErr w:type="spellEnd"/>
      <w:r w:rsidRPr="00CD09A3">
        <w:rPr>
          <w:rFonts w:ascii="Arial" w:hAnsi="Arial" w:cs="Arial"/>
          <w:b/>
          <w:bCs/>
        </w:rPr>
        <w:t xml:space="preserve"> Holding.  </w:t>
      </w:r>
    </w:p>
    <w:p w14:paraId="75D35751" w14:textId="6A0D3582" w:rsidR="00C36BA5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17CAA0C8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47C9A753" w14:textId="5386E95A" w:rsidR="00C36BA5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CD09A3">
        <w:rPr>
          <w:rFonts w:ascii="Arial" w:hAnsi="Arial" w:cs="Arial"/>
          <w:b/>
          <w:bCs/>
          <w:sz w:val="20"/>
          <w:szCs w:val="20"/>
        </w:rPr>
        <w:t>Handel stacjonarny wraca na właściwe tory? Jak to wygląda z perspektywy rynku galerii handlowych?</w:t>
      </w:r>
    </w:p>
    <w:p w14:paraId="79B31395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E250062" w14:textId="1EA40CFD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i/>
          <w:iCs/>
          <w:sz w:val="20"/>
          <w:szCs w:val="20"/>
        </w:rPr>
        <w:t>Anna Malcharek:</w:t>
      </w:r>
      <w:r w:rsidRPr="00CD09A3">
        <w:rPr>
          <w:rFonts w:ascii="Arial" w:hAnsi="Arial" w:cs="Arial"/>
          <w:sz w:val="20"/>
          <w:szCs w:val="20"/>
        </w:rPr>
        <w:t xml:space="preserve"> To co dziś obserwujemy na rynku można spokojnie nazwać stabilizacją. Po kilku odbiciach – najpierw w maju, a później na początku czerwca, wskaźniki </w:t>
      </w:r>
      <w:proofErr w:type="spellStart"/>
      <w:r w:rsidRPr="00CD09A3">
        <w:rPr>
          <w:rFonts w:ascii="Arial" w:hAnsi="Arial" w:cs="Arial"/>
          <w:sz w:val="20"/>
          <w:szCs w:val="20"/>
        </w:rPr>
        <w:t>footfallowe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uplasowały się na bardzo wysokim poziomie i nadal wykazują lekką tendencję wzrostową, czemu nie zagroziły nawet wakacje, okres tradycyjnie słabszy na rynku. Jak podaje </w:t>
      </w:r>
      <w:r>
        <w:rPr>
          <w:rFonts w:ascii="Arial" w:hAnsi="Arial" w:cs="Arial"/>
          <w:sz w:val="20"/>
          <w:szCs w:val="20"/>
        </w:rPr>
        <w:t>PRCH</w:t>
      </w:r>
      <w:r w:rsidRPr="00CD09A3">
        <w:rPr>
          <w:rFonts w:ascii="Arial" w:hAnsi="Arial" w:cs="Arial"/>
          <w:sz w:val="20"/>
          <w:szCs w:val="20"/>
        </w:rPr>
        <w:t>, tylko w lipcu</w:t>
      </w:r>
      <w:r>
        <w:rPr>
          <w:rFonts w:ascii="Arial" w:hAnsi="Arial" w:cs="Arial"/>
          <w:sz w:val="20"/>
          <w:szCs w:val="20"/>
        </w:rPr>
        <w:t xml:space="preserve"> br. w stosunku do lipca 2019r.</w:t>
      </w:r>
      <w:r w:rsidRPr="00CD09A3">
        <w:rPr>
          <w:rFonts w:ascii="Arial" w:hAnsi="Arial" w:cs="Arial"/>
          <w:sz w:val="20"/>
          <w:szCs w:val="20"/>
        </w:rPr>
        <w:t>, w zależności od tygodnia, do centrów handlowych wróciło od 82 do 87%. klientów. W sierpniu ten wskaźnik</w:t>
      </w:r>
      <w:r>
        <w:rPr>
          <w:rFonts w:ascii="Arial" w:hAnsi="Arial" w:cs="Arial"/>
          <w:sz w:val="20"/>
          <w:szCs w:val="20"/>
        </w:rPr>
        <w:t xml:space="preserve"> wg TOP-KEY</w:t>
      </w:r>
      <w:r w:rsidRPr="00CD09A3">
        <w:rPr>
          <w:rFonts w:ascii="Arial" w:hAnsi="Arial" w:cs="Arial"/>
          <w:sz w:val="20"/>
          <w:szCs w:val="20"/>
        </w:rPr>
        <w:t xml:space="preserve"> oscylował natomiast na średnim poziomie </w:t>
      </w:r>
      <w:r>
        <w:rPr>
          <w:rFonts w:ascii="Arial" w:hAnsi="Arial" w:cs="Arial"/>
          <w:sz w:val="20"/>
          <w:szCs w:val="20"/>
        </w:rPr>
        <w:t>blisko 85</w:t>
      </w:r>
      <w:r w:rsidRPr="00CD09A3">
        <w:rPr>
          <w:rFonts w:ascii="Arial" w:hAnsi="Arial" w:cs="Arial"/>
          <w:sz w:val="20"/>
          <w:szCs w:val="20"/>
        </w:rPr>
        <w:t xml:space="preserve">%. Oznacza to, że cały rynek powoli zbliża się do wyników sprzed pandemii i to znacznie szybciej niż w analogicznym okresie przed rokiem. Oczywiście to dane uśrednione. Jeśli przyjrzymy się uważnie poszczególnym obiektom, okaże się, że znaczna część, zwłaszcza małych i średnich centrów, już osiągnęła ten poziom lub jest bardzo blisko takiego wyniku. Także przyglądając się wybranym dniom tygodnia, zauważymy, że </w:t>
      </w:r>
      <w:proofErr w:type="spellStart"/>
      <w:r w:rsidRPr="00CD09A3">
        <w:rPr>
          <w:rFonts w:ascii="Arial" w:hAnsi="Arial" w:cs="Arial"/>
          <w:sz w:val="20"/>
          <w:szCs w:val="20"/>
        </w:rPr>
        <w:t>footfall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bywa w nich nawet o kilka punktów procentowych wyższy niż przed pandemią. Wszystko idzie więc w dobrym kierunku</w:t>
      </w:r>
      <w:r>
        <w:rPr>
          <w:rFonts w:ascii="Arial" w:hAnsi="Arial" w:cs="Arial"/>
          <w:sz w:val="20"/>
          <w:szCs w:val="20"/>
        </w:rPr>
        <w:t>. Czemu sprzyjają jeszcze 2 inne czynniki. Po pierwsze, w centrach handlowych od ponad 4 miesięcy obserwujemy wysoką konwersję. Obroty są wyższe niż rok temu, także w branżach najmocniej dotkniętych skutkami pandemii. Po drugie, zmienił się sposób robienia zakupów Polaków. Zakupy stały się bardzo konkretne, celowe, robione są często w pojedynkę. Jeśli już klient odwiedza galerię, to aby kupować</w:t>
      </w:r>
      <w:r w:rsidRPr="00CD09A3">
        <w:rPr>
          <w:rFonts w:ascii="Arial" w:hAnsi="Arial" w:cs="Arial"/>
          <w:sz w:val="20"/>
          <w:szCs w:val="20"/>
        </w:rPr>
        <w:t>.</w:t>
      </w:r>
    </w:p>
    <w:p w14:paraId="0C8C724B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03094DB0" w14:textId="16930C58" w:rsidR="00C36BA5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CD09A3">
        <w:rPr>
          <w:rFonts w:ascii="Arial" w:hAnsi="Arial" w:cs="Arial"/>
          <w:b/>
          <w:bCs/>
          <w:sz w:val="20"/>
          <w:szCs w:val="20"/>
        </w:rPr>
        <w:t xml:space="preserve">Z taką sytuacją mają Państwo do czynienia w </w:t>
      </w:r>
      <w:proofErr w:type="spellStart"/>
      <w:r w:rsidRPr="00CD09A3">
        <w:rPr>
          <w:rFonts w:ascii="Arial" w:hAnsi="Arial" w:cs="Arial"/>
          <w:b/>
          <w:bCs/>
          <w:sz w:val="20"/>
          <w:szCs w:val="20"/>
        </w:rPr>
        <w:t>Gemini</w:t>
      </w:r>
      <w:proofErr w:type="spellEnd"/>
      <w:r w:rsidRPr="00CD09A3">
        <w:rPr>
          <w:rFonts w:ascii="Arial" w:hAnsi="Arial" w:cs="Arial"/>
          <w:b/>
          <w:bCs/>
          <w:sz w:val="20"/>
          <w:szCs w:val="20"/>
        </w:rPr>
        <w:t xml:space="preserve"> Park?</w:t>
      </w:r>
    </w:p>
    <w:p w14:paraId="224D5BEB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6F61362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i/>
          <w:iCs/>
          <w:sz w:val="20"/>
          <w:szCs w:val="20"/>
        </w:rPr>
        <w:t>Anna Malcharek:</w:t>
      </w:r>
      <w:r w:rsidRPr="00CD09A3">
        <w:rPr>
          <w:rFonts w:ascii="Arial" w:hAnsi="Arial" w:cs="Arial"/>
          <w:sz w:val="20"/>
          <w:szCs w:val="20"/>
        </w:rPr>
        <w:t xml:space="preserve"> Centra handlowe </w:t>
      </w:r>
      <w:proofErr w:type="spellStart"/>
      <w:r w:rsidRPr="00CD09A3">
        <w:rPr>
          <w:rFonts w:ascii="Arial" w:hAnsi="Arial" w:cs="Arial"/>
          <w:sz w:val="20"/>
          <w:szCs w:val="20"/>
        </w:rPr>
        <w:t>Gemini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Park to najlepszy przykład. Wszystkie trzy obiekty z naszego portfolio już w pierwszym miesiącu po lockdownie osiągnęły bardzo wysoki wskaźnik odwiedzin. Czerwiec, a także dwa kolejne miesiące wakacji przyniosły jego umocnienie</w:t>
      </w:r>
      <w:r>
        <w:rPr>
          <w:rFonts w:ascii="Arial" w:hAnsi="Arial" w:cs="Arial"/>
          <w:sz w:val="20"/>
          <w:szCs w:val="20"/>
        </w:rPr>
        <w:t xml:space="preserve">. Wyniki z sierpnia sięgały z kolei już poziomu 87% tych z sierpnia 2019. Taki </w:t>
      </w:r>
      <w:proofErr w:type="spellStart"/>
      <w:r>
        <w:rPr>
          <w:rFonts w:ascii="Arial" w:hAnsi="Arial" w:cs="Arial"/>
          <w:sz w:val="20"/>
          <w:szCs w:val="20"/>
        </w:rPr>
        <w:t>footfall</w:t>
      </w:r>
      <w:proofErr w:type="spellEnd"/>
      <w:r>
        <w:rPr>
          <w:rFonts w:ascii="Arial" w:hAnsi="Arial" w:cs="Arial"/>
          <w:sz w:val="20"/>
          <w:szCs w:val="20"/>
        </w:rPr>
        <w:t xml:space="preserve"> obserwowaliśmy w </w:t>
      </w:r>
      <w:proofErr w:type="spellStart"/>
      <w:r>
        <w:rPr>
          <w:rFonts w:ascii="Arial" w:hAnsi="Arial" w:cs="Arial"/>
          <w:sz w:val="20"/>
          <w:szCs w:val="20"/>
        </w:rPr>
        <w:t>Gemini</w:t>
      </w:r>
      <w:proofErr w:type="spellEnd"/>
      <w:r>
        <w:rPr>
          <w:rFonts w:ascii="Arial" w:hAnsi="Arial" w:cs="Arial"/>
          <w:sz w:val="20"/>
          <w:szCs w:val="20"/>
        </w:rPr>
        <w:t xml:space="preserve"> Park Bielsko-Biała, był on o ok. 3 punkty procentowe wyższy od notowanego w sierpniu na rynku przez TOP-KEY. Zbliżone wyniki obserwujemy też w pozostałych obiektach w Tychach i Tarnowie. </w:t>
      </w:r>
      <w:r w:rsidRPr="00CD09A3">
        <w:rPr>
          <w:rFonts w:ascii="Arial" w:hAnsi="Arial" w:cs="Arial"/>
          <w:sz w:val="20"/>
          <w:szCs w:val="20"/>
        </w:rPr>
        <w:t xml:space="preserve">Oczywiście każdy z tych rynków jest inny. Inne czynniki więc wpływają na powroty. Dla przykładu: w Bielsku-Białej znaczący wzrost liczby odwiedzających nastąpił w momencie poluzowania obostrzeń dotyczących rozrywki, która mocno waży w tamtejszym </w:t>
      </w:r>
      <w:proofErr w:type="spellStart"/>
      <w:r w:rsidRPr="00CD09A3">
        <w:rPr>
          <w:rFonts w:ascii="Arial" w:hAnsi="Arial" w:cs="Arial"/>
          <w:sz w:val="20"/>
          <w:szCs w:val="20"/>
        </w:rPr>
        <w:t>tenant</w:t>
      </w:r>
      <w:proofErr w:type="spellEnd"/>
      <w:r w:rsidRPr="00CD09A3">
        <w:rPr>
          <w:rFonts w:ascii="Arial" w:hAnsi="Arial" w:cs="Arial"/>
          <w:sz w:val="20"/>
          <w:szCs w:val="20"/>
        </w:rPr>
        <w:t>-mix. Nie bez znaczenia był także ruch turystyczny w Beskidach, co jest efektem tego, że co czwarty Polak spędził w tym roku wakacje w Polsce. Co jednak jest wspólne dla wszystkich obiektów, to wysoka konwersja. Ruch, chociaż wciąż mniejszy niż przed pandemią, generuje obroty większe niż w 2020 i 2019 roku.</w:t>
      </w:r>
    </w:p>
    <w:p w14:paraId="79526427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0CE5B5D6" w14:textId="77777777" w:rsidR="00C36BA5" w:rsidRDefault="00C36BA5">
      <w:pPr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8D91CEF" w14:textId="0CCC18F2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sz w:val="20"/>
          <w:szCs w:val="20"/>
        </w:rPr>
        <w:lastRenderedPageBreak/>
        <w:t xml:space="preserve">             </w:t>
      </w:r>
    </w:p>
    <w:p w14:paraId="6C37E4E6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CD09A3">
        <w:rPr>
          <w:rFonts w:ascii="Arial" w:hAnsi="Arial" w:cs="Arial"/>
          <w:b/>
          <w:bCs/>
          <w:sz w:val="20"/>
          <w:szCs w:val="20"/>
        </w:rPr>
        <w:t xml:space="preserve">Czy to oznacza, że Polacy znów wolą wydawać w tradycyjnych sklepach? </w:t>
      </w:r>
    </w:p>
    <w:p w14:paraId="375530DC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5A403193" w14:textId="4ED377FA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i/>
          <w:iCs/>
          <w:sz w:val="20"/>
          <w:szCs w:val="20"/>
        </w:rPr>
        <w:t>Anna Malcharek:</w:t>
      </w:r>
      <w:r w:rsidRPr="00CD09A3">
        <w:rPr>
          <w:rFonts w:ascii="Arial" w:hAnsi="Arial" w:cs="Arial"/>
          <w:sz w:val="20"/>
          <w:szCs w:val="20"/>
        </w:rPr>
        <w:t xml:space="preserve"> Dla części Polaków zakupy online, zwłaszcza w okresie lockdownów, stały się „opcją awaryjną”, z której zrezygnowano w momencie poluzowania obostrzeń. Część kupujących podzieliła natomiast swoje wydatki realizując je online i offline. Rezygnacja z kupowania w Internecie, a także skłonność do zakupów wielokanałowych wpłynęły bez wątpienia na obroty w galeriach. Tym bardziej, że handel w centrach wrócił i szybko okazało się, że nie stracił na swojej atrakcyjności</w:t>
      </w:r>
      <w:r>
        <w:rPr>
          <w:rFonts w:ascii="Arial" w:hAnsi="Arial" w:cs="Arial"/>
          <w:sz w:val="20"/>
          <w:szCs w:val="20"/>
        </w:rPr>
        <w:t xml:space="preserve">. Zwyczajnie też spragnieni byliśmy kontaktu z ludźmi, całej tej otoczki podczas zakupów stacjonarnych, której wciąż brakuje zakupom online. </w:t>
      </w:r>
      <w:r w:rsidRPr="00CD09A3">
        <w:rPr>
          <w:rFonts w:ascii="Arial" w:hAnsi="Arial" w:cs="Arial"/>
          <w:sz w:val="20"/>
          <w:szCs w:val="20"/>
        </w:rPr>
        <w:t>Tę chęć ponownego kupowania w tradycyjnych sklepach widać zresztą w danych rynkowych GUS, które z miesiąca na miesiąc sygnalizują spadek udziału sprzedaży w Internecie. Jak wyliczył urząd, tylko w lipcu tego roku, a więc w szczycie wakacji i w momencie, kiedy galerie mogły już działać w pełni, odnotowano spadek wartości sprzedaży detalicznej przez Internet o 6,3%. Udział tej sprzedaży zmniejszył się z 8,1% w czerwcu do 7,4% w lipcu. Jednocześnie także zanotowano wzrost sprzedaży detalicznej w kanałach tradycyjnych - w porównaniu do lipca 2020 roku rynek zanotował skok o 3,9%. Znaczna część z tych wzrostów przypadła na kategorie produktów, które pokrywają się z ofertą galerii handlowych.</w:t>
      </w:r>
    </w:p>
    <w:p w14:paraId="6BBAC372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76E8CD98" w14:textId="21AE830B" w:rsidR="00C36BA5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CD09A3">
        <w:rPr>
          <w:rFonts w:ascii="Arial" w:hAnsi="Arial" w:cs="Arial"/>
          <w:b/>
          <w:bCs/>
          <w:sz w:val="20"/>
          <w:szCs w:val="20"/>
        </w:rPr>
        <w:t>Można się już pokusić o stwierdzenie, że Polacy porzucają kanały online?</w:t>
      </w:r>
    </w:p>
    <w:p w14:paraId="3EE612F0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5C2430AF" w14:textId="470AD87C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i/>
          <w:iCs/>
          <w:sz w:val="20"/>
          <w:szCs w:val="20"/>
        </w:rPr>
        <w:t>Anna Malcharek:</w:t>
      </w:r>
      <w:r w:rsidRPr="00CD09A3">
        <w:rPr>
          <w:rFonts w:ascii="Arial" w:hAnsi="Arial" w:cs="Arial"/>
          <w:sz w:val="20"/>
          <w:szCs w:val="20"/>
        </w:rPr>
        <w:t xml:space="preserve">  Nie</w:t>
      </w:r>
      <w:r>
        <w:rPr>
          <w:rFonts w:ascii="Arial" w:hAnsi="Arial" w:cs="Arial"/>
          <w:sz w:val="20"/>
          <w:szCs w:val="20"/>
        </w:rPr>
        <w:t>, r</w:t>
      </w:r>
      <w:r w:rsidRPr="00CD09A3">
        <w:rPr>
          <w:rFonts w:ascii="Arial" w:hAnsi="Arial" w:cs="Arial"/>
          <w:sz w:val="20"/>
          <w:szCs w:val="20"/>
        </w:rPr>
        <w:t>aczej w pełni korzystają z możliwości</w:t>
      </w:r>
      <w:r>
        <w:rPr>
          <w:rFonts w:ascii="Arial" w:hAnsi="Arial" w:cs="Arial"/>
          <w:sz w:val="20"/>
          <w:szCs w:val="20"/>
        </w:rPr>
        <w:t>,</w:t>
      </w:r>
      <w:r w:rsidRPr="00CD09A3">
        <w:rPr>
          <w:rFonts w:ascii="Arial" w:hAnsi="Arial" w:cs="Arial"/>
          <w:sz w:val="20"/>
          <w:szCs w:val="20"/>
        </w:rPr>
        <w:t xml:space="preserve"> jakie daje im dziś cały rynek handlowy. Zakupy online zostaną z nami, co do tego nie ma wątpliwości i paradoksalnie nie jest to tylko pokłosie pandemii, ale rozwoju rynku </w:t>
      </w:r>
      <w:proofErr w:type="spellStart"/>
      <w:r w:rsidRPr="00CD09A3">
        <w:rPr>
          <w:rFonts w:ascii="Arial" w:hAnsi="Arial" w:cs="Arial"/>
          <w:sz w:val="20"/>
          <w:szCs w:val="20"/>
        </w:rPr>
        <w:t>retail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w Polsce. Najnowsze badania pokazują, że 30% Polaków przynajmniej raz w tygodniu robi zakupy internetowe. Nie oznacza to jednak, że tradycyjny handel wypada z obiegu. Wręcz przeciwnie, nadal zajmuje bardzo mocną pozycję lidera w wyborach Polaków. Znakiem czasów jest natomiast na pewno pojawienie się nowego rodzaju konsumenta. Polacy stają się coraz bardziej </w:t>
      </w:r>
      <w:proofErr w:type="spellStart"/>
      <w:r w:rsidRPr="00CD09A3">
        <w:rPr>
          <w:rFonts w:ascii="Arial" w:hAnsi="Arial" w:cs="Arial"/>
          <w:i/>
          <w:iCs/>
          <w:sz w:val="20"/>
          <w:szCs w:val="20"/>
        </w:rPr>
        <w:t>fusion</w:t>
      </w:r>
      <w:proofErr w:type="spellEnd"/>
      <w:r w:rsidRPr="00CD09A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CD09A3">
        <w:rPr>
          <w:rFonts w:ascii="Arial" w:hAnsi="Arial" w:cs="Arial"/>
          <w:i/>
          <w:iCs/>
          <w:sz w:val="20"/>
          <w:szCs w:val="20"/>
        </w:rPr>
        <w:t>shoppersami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, umiejętnie łącząc zakupy we wszystkich </w:t>
      </w:r>
      <w:r>
        <w:rPr>
          <w:rFonts w:ascii="Arial" w:hAnsi="Arial" w:cs="Arial"/>
          <w:sz w:val="20"/>
          <w:szCs w:val="20"/>
        </w:rPr>
        <w:t>trzech</w:t>
      </w:r>
      <w:r w:rsidRPr="00CD09A3">
        <w:rPr>
          <w:rFonts w:ascii="Arial" w:hAnsi="Arial" w:cs="Arial"/>
          <w:sz w:val="20"/>
          <w:szCs w:val="20"/>
        </w:rPr>
        <w:t xml:space="preserve"> kanałach, a więc online, </w:t>
      </w:r>
      <w:proofErr w:type="spellStart"/>
      <w:r w:rsidRPr="00CD09A3">
        <w:rPr>
          <w:rFonts w:ascii="Arial" w:hAnsi="Arial" w:cs="Arial"/>
          <w:sz w:val="20"/>
          <w:szCs w:val="20"/>
        </w:rPr>
        <w:t>click&amp;collect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i stacjonarnym. Co istotne, zyskują na tym nie tylko kanały online, ale także te tradycyjne, w tym galerie handlowe.</w:t>
      </w:r>
    </w:p>
    <w:p w14:paraId="736C9C23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28AEE081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CD09A3">
        <w:rPr>
          <w:rFonts w:ascii="Arial" w:hAnsi="Arial" w:cs="Arial"/>
          <w:b/>
          <w:bCs/>
          <w:sz w:val="20"/>
          <w:szCs w:val="20"/>
        </w:rPr>
        <w:t>Pandemia, nowy typ klienta, duża skłonność Polaków do zakupów online - to katalizatory, które przyspieszą zmiany na rynku centrów handlowych?</w:t>
      </w:r>
    </w:p>
    <w:p w14:paraId="57E77D05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6B3FF95" w14:textId="77777777" w:rsidR="00C36BA5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i/>
          <w:iCs/>
          <w:sz w:val="20"/>
          <w:szCs w:val="20"/>
        </w:rPr>
        <w:t>Anna Malcharek:</w:t>
      </w:r>
      <w:r w:rsidRPr="00CD09A3">
        <w:rPr>
          <w:rFonts w:ascii="Arial" w:hAnsi="Arial" w:cs="Arial"/>
          <w:sz w:val="20"/>
          <w:szCs w:val="20"/>
        </w:rPr>
        <w:t xml:space="preserve">  Rynek galerii handlowych musi ewoluować i ewoluuje. Przed nami na pewno wiele wyzwań, co do tego nie ma wątpliwości. Na pewno będziemy musieli uważniej i wnikliwiej przyglądać się dynamicznie zmieniającym się potrzebom klienta – i co najważniejsze, równie dynamicznie reagować na te zmiany. Podążanie za klientem będzie więc elementem kluczowym dla rozwoju sprzedaży stacjonarnej, ale także jej konkurencyjności względem Internetu. Na tym tle wzrośnie znaczenie chociażby </w:t>
      </w:r>
      <w:proofErr w:type="spellStart"/>
      <w:r w:rsidRPr="00CD09A3">
        <w:rPr>
          <w:rFonts w:ascii="Arial" w:hAnsi="Arial" w:cs="Arial"/>
          <w:sz w:val="20"/>
          <w:szCs w:val="20"/>
        </w:rPr>
        <w:t>omnichanelu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i customer experience galerii oraz marek. Klient będzie oczekiwał bowiem takich samych doświadczeń zakupowych oraz dobrych praktyk online i offline. </w:t>
      </w:r>
      <w:r w:rsidRPr="008401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Przed nami też „era” profilowania oferty obiektu handlowego w oparciu o potrzeby klienta charakterystyczne dla lokalnego rynku. To nowe otwarcie w relacjach galeria-rynek.</w:t>
      </w:r>
    </w:p>
    <w:p w14:paraId="2260DE02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7931B542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0303B092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CD09A3">
        <w:rPr>
          <w:rFonts w:ascii="Arial" w:hAnsi="Arial" w:cs="Arial"/>
          <w:b/>
          <w:bCs/>
          <w:sz w:val="20"/>
          <w:szCs w:val="20"/>
        </w:rPr>
        <w:t>Galerie handlowe pozostaną atrakcyjną lokalizacją dla marek?</w:t>
      </w:r>
    </w:p>
    <w:p w14:paraId="3F9993CD" w14:textId="77777777" w:rsidR="00C36BA5" w:rsidRPr="00CD09A3" w:rsidRDefault="00C36BA5" w:rsidP="00C36BA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1C7F340" w14:textId="6839C939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  <w:r w:rsidRPr="00CD09A3">
        <w:rPr>
          <w:rFonts w:ascii="Arial" w:hAnsi="Arial" w:cs="Arial"/>
          <w:i/>
          <w:iCs/>
          <w:sz w:val="20"/>
          <w:szCs w:val="20"/>
        </w:rPr>
        <w:t>Anna Malcharek:</w:t>
      </w:r>
      <w:r w:rsidRPr="00CD09A3">
        <w:rPr>
          <w:rFonts w:ascii="Arial" w:hAnsi="Arial" w:cs="Arial"/>
          <w:sz w:val="20"/>
          <w:szCs w:val="20"/>
        </w:rPr>
        <w:t xml:space="preserve">  Tak, chociaż same sklepy też będą się zmieniać. Już pojawiają się nowe koncepty i formaty, które są reakcją na zmieniającego się konsumenta.  Galerie jednak pozostaną wiarygodną platformą, gdzie te nowe formuły będą obecne. Co widać zresztą w naszych centrach. Tylko ostatnie 4</w:t>
      </w:r>
      <w:r w:rsidR="007C6555">
        <w:rPr>
          <w:rFonts w:ascii="Arial" w:hAnsi="Arial" w:cs="Arial"/>
          <w:sz w:val="20"/>
          <w:szCs w:val="20"/>
        </w:rPr>
        <w:t>,5</w:t>
      </w:r>
      <w:r w:rsidRPr="00CD09A3">
        <w:rPr>
          <w:rFonts w:ascii="Arial" w:hAnsi="Arial" w:cs="Arial"/>
          <w:sz w:val="20"/>
          <w:szCs w:val="20"/>
        </w:rPr>
        <w:t xml:space="preserve"> miesiąc</w:t>
      </w:r>
      <w:r w:rsidR="007C6555">
        <w:rPr>
          <w:rFonts w:ascii="Arial" w:hAnsi="Arial" w:cs="Arial"/>
          <w:sz w:val="20"/>
          <w:szCs w:val="20"/>
        </w:rPr>
        <w:t>a</w:t>
      </w:r>
      <w:r w:rsidRPr="00CD09A3">
        <w:rPr>
          <w:rFonts w:ascii="Arial" w:hAnsi="Arial" w:cs="Arial"/>
          <w:sz w:val="20"/>
          <w:szCs w:val="20"/>
        </w:rPr>
        <w:t xml:space="preserve"> przyniosł</w:t>
      </w:r>
      <w:r w:rsidR="007C6555">
        <w:rPr>
          <w:rFonts w:ascii="Arial" w:hAnsi="Arial" w:cs="Arial"/>
          <w:sz w:val="20"/>
          <w:szCs w:val="20"/>
        </w:rPr>
        <w:t>o</w:t>
      </w:r>
      <w:r w:rsidRPr="00CD09A3">
        <w:rPr>
          <w:rFonts w:ascii="Arial" w:hAnsi="Arial" w:cs="Arial"/>
          <w:sz w:val="20"/>
          <w:szCs w:val="20"/>
        </w:rPr>
        <w:t xml:space="preserve"> aż </w:t>
      </w:r>
      <w:r w:rsidR="007C6555">
        <w:rPr>
          <w:rFonts w:ascii="Arial" w:hAnsi="Arial" w:cs="Arial"/>
          <w:sz w:val="20"/>
          <w:szCs w:val="20"/>
        </w:rPr>
        <w:t>13</w:t>
      </w:r>
      <w:r w:rsidRPr="00CD09A3">
        <w:rPr>
          <w:rFonts w:ascii="Arial" w:hAnsi="Arial" w:cs="Arial"/>
          <w:sz w:val="20"/>
          <w:szCs w:val="20"/>
        </w:rPr>
        <w:t xml:space="preserve"> </w:t>
      </w:r>
      <w:r w:rsidR="007C6555">
        <w:rPr>
          <w:rFonts w:ascii="Arial" w:hAnsi="Arial" w:cs="Arial"/>
          <w:sz w:val="20"/>
          <w:szCs w:val="20"/>
        </w:rPr>
        <w:t>nowych umów najmu</w:t>
      </w:r>
      <w:r w:rsidRPr="00CD09A3">
        <w:rPr>
          <w:rFonts w:ascii="Arial" w:hAnsi="Arial" w:cs="Arial"/>
          <w:sz w:val="20"/>
          <w:szCs w:val="20"/>
        </w:rPr>
        <w:t xml:space="preserve">. W </w:t>
      </w:r>
      <w:proofErr w:type="spellStart"/>
      <w:r w:rsidRPr="00CD09A3">
        <w:rPr>
          <w:rFonts w:ascii="Arial" w:hAnsi="Arial" w:cs="Arial"/>
          <w:sz w:val="20"/>
          <w:szCs w:val="20"/>
        </w:rPr>
        <w:t>Gemini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Park Tychy ofertę zasiliły sklepy m.in. Media </w:t>
      </w:r>
      <w:proofErr w:type="spellStart"/>
      <w:r w:rsidRPr="00CD09A3">
        <w:rPr>
          <w:rFonts w:ascii="Arial" w:hAnsi="Arial" w:cs="Arial"/>
          <w:sz w:val="20"/>
          <w:szCs w:val="20"/>
        </w:rPr>
        <w:t>Expert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D09A3">
        <w:rPr>
          <w:rFonts w:ascii="Arial" w:hAnsi="Arial" w:cs="Arial"/>
          <w:sz w:val="20"/>
          <w:szCs w:val="20"/>
        </w:rPr>
        <w:t>HalfPrice</w:t>
      </w:r>
      <w:proofErr w:type="spellEnd"/>
      <w:r w:rsidRPr="00CD09A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Action,</w:t>
      </w:r>
      <w:r w:rsidRPr="00CD09A3">
        <w:rPr>
          <w:rFonts w:ascii="Arial" w:hAnsi="Arial" w:cs="Arial"/>
          <w:sz w:val="20"/>
          <w:szCs w:val="20"/>
        </w:rPr>
        <w:t xml:space="preserve"> z kolei CCC wprowadziło u nas nowy koncept sprzedażowy</w:t>
      </w:r>
      <w:r w:rsidR="007C6555">
        <w:rPr>
          <w:rFonts w:ascii="Arial" w:hAnsi="Arial" w:cs="Arial"/>
          <w:sz w:val="20"/>
          <w:szCs w:val="20"/>
        </w:rPr>
        <w:t>, a Bel-Pol niedawno podpisał umowę</w:t>
      </w:r>
      <w:r w:rsidRPr="00CD09A3">
        <w:rPr>
          <w:rFonts w:ascii="Arial" w:hAnsi="Arial" w:cs="Arial"/>
          <w:sz w:val="20"/>
          <w:szCs w:val="20"/>
        </w:rPr>
        <w:t xml:space="preserve">. W </w:t>
      </w:r>
      <w:proofErr w:type="spellStart"/>
      <w:r w:rsidRPr="00CD09A3">
        <w:rPr>
          <w:rFonts w:ascii="Arial" w:hAnsi="Arial" w:cs="Arial"/>
          <w:sz w:val="20"/>
          <w:szCs w:val="20"/>
        </w:rPr>
        <w:t>Gemini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Park Tarnów </w:t>
      </w:r>
      <w:r>
        <w:rPr>
          <w:rFonts w:ascii="Arial" w:hAnsi="Arial" w:cs="Arial"/>
          <w:sz w:val="20"/>
          <w:szCs w:val="20"/>
        </w:rPr>
        <w:t>zadebiutowały sklepy marek PUMA i kaes</w:t>
      </w:r>
      <w:r w:rsidR="007C6555">
        <w:rPr>
          <w:rFonts w:ascii="Arial" w:hAnsi="Arial" w:cs="Arial"/>
          <w:sz w:val="20"/>
          <w:szCs w:val="20"/>
        </w:rPr>
        <w:t>.</w:t>
      </w:r>
      <w:r w:rsidRPr="00CD09A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Na</w:t>
      </w:r>
      <w:r w:rsidRPr="00CD09A3">
        <w:rPr>
          <w:rFonts w:ascii="Arial" w:hAnsi="Arial" w:cs="Arial"/>
          <w:sz w:val="20"/>
          <w:szCs w:val="20"/>
        </w:rPr>
        <w:t xml:space="preserve"> otwarcie czekają sklepy </w:t>
      </w:r>
      <w:r>
        <w:rPr>
          <w:rFonts w:ascii="Arial" w:hAnsi="Arial" w:cs="Arial"/>
          <w:sz w:val="20"/>
          <w:szCs w:val="20"/>
        </w:rPr>
        <w:t>Homla</w:t>
      </w:r>
      <w:r w:rsidRPr="00CD09A3">
        <w:rPr>
          <w:rFonts w:ascii="Arial" w:hAnsi="Arial" w:cs="Arial"/>
          <w:sz w:val="20"/>
          <w:szCs w:val="20"/>
        </w:rPr>
        <w:t xml:space="preserve"> i Lee Cooper. W bielskim </w:t>
      </w:r>
      <w:proofErr w:type="spellStart"/>
      <w:r w:rsidRPr="00CD09A3">
        <w:rPr>
          <w:rFonts w:ascii="Arial" w:hAnsi="Arial" w:cs="Arial"/>
          <w:sz w:val="20"/>
          <w:szCs w:val="20"/>
        </w:rPr>
        <w:t>Gemini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Park z kolei otwarto m.in. AIKO Face &amp; Body Zone czy Canal+, metamorfozę przeszły natomiast sklepy </w:t>
      </w:r>
      <w:proofErr w:type="spellStart"/>
      <w:r w:rsidRPr="00CD09A3">
        <w:rPr>
          <w:rFonts w:ascii="Arial" w:hAnsi="Arial" w:cs="Arial"/>
          <w:sz w:val="20"/>
          <w:szCs w:val="20"/>
        </w:rPr>
        <w:t>Apart</w:t>
      </w:r>
      <w:proofErr w:type="spellEnd"/>
      <w:r w:rsidRPr="00CD09A3">
        <w:rPr>
          <w:rFonts w:ascii="Arial" w:hAnsi="Arial" w:cs="Arial"/>
          <w:sz w:val="20"/>
          <w:szCs w:val="20"/>
        </w:rPr>
        <w:t xml:space="preserve"> i CCC. Taka seria umów i otwarć pokazuje, że marki nadal skłonne są inwestować w nowe sklepy stacjonarne lub rozwój dotychczasowych. Warunek jednak jest jeden, lokują się w atrakcyjnych biznesowo centrach, które podążają za rynkiem i konsumentem. </w:t>
      </w:r>
    </w:p>
    <w:p w14:paraId="6ECB8536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10C253D8" w14:textId="77777777" w:rsidR="00C36BA5" w:rsidRPr="00CD09A3" w:rsidRDefault="00C36BA5" w:rsidP="00C36BA5">
      <w:pPr>
        <w:pStyle w:val="Bezodstpw"/>
        <w:rPr>
          <w:rFonts w:ascii="Arial" w:hAnsi="Arial" w:cs="Arial"/>
          <w:sz w:val="20"/>
          <w:szCs w:val="20"/>
        </w:rPr>
      </w:pPr>
    </w:p>
    <w:p w14:paraId="107F08ED" w14:textId="77777777" w:rsidR="00C36BA5" w:rsidRDefault="005517E1" w:rsidP="00F73374">
      <w:pPr>
        <w:pStyle w:val="Bezodstpw"/>
        <w:rPr>
          <w:rFonts w:ascii="Arial" w:eastAsia="Times New Roman" w:hAnsi="Arial" w:cs="Arial"/>
          <w:sz w:val="16"/>
          <w:szCs w:val="16"/>
          <w:lang w:eastAsia="pl-PL"/>
        </w:rPr>
      </w:pPr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Źródło: </w:t>
      </w:r>
      <w:proofErr w:type="spellStart"/>
      <w:r w:rsidRPr="00481DCE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 Holding/Guarana PR</w:t>
      </w:r>
    </w:p>
    <w:p w14:paraId="3CFBED51" w14:textId="061FE41E" w:rsidR="005D0445" w:rsidRPr="00481DCE" w:rsidRDefault="005517E1" w:rsidP="00F73374">
      <w:pPr>
        <w:pStyle w:val="Bezodstpw"/>
        <w:rPr>
          <w:rFonts w:ascii="Arial" w:hAnsi="Arial" w:cs="Arial"/>
        </w:rPr>
      </w:pPr>
      <w:r w:rsidRPr="00481DCE">
        <w:rPr>
          <w:rFonts w:ascii="Arial" w:eastAsia="Times New Roman" w:hAnsi="Arial" w:cs="Arial"/>
          <w:lang w:eastAsia="pl-PL"/>
        </w:rPr>
        <w:br/>
      </w:r>
      <w:proofErr w:type="spellStart"/>
      <w:r w:rsidRPr="00481DC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</w:t>
      </w:r>
      <w:proofErr w:type="spellEnd"/>
      <w:r w:rsidRPr="00481DC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Holding Sp. z o.o.</w:t>
      </w:r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</w:t>
      </w:r>
      <w:r w:rsidR="00B41DFF" w:rsidRPr="00481DCE">
        <w:rPr>
          <w:rFonts w:ascii="Arial" w:eastAsia="Times New Roman" w:hAnsi="Arial" w:cs="Arial"/>
          <w:sz w:val="16"/>
          <w:szCs w:val="16"/>
          <w:lang w:eastAsia="pl-PL"/>
        </w:rPr>
        <w:t>y.</w:t>
      </w:r>
      <w:r w:rsidRPr="00481DCE">
        <w:rPr>
          <w:rFonts w:ascii="Arial" w:eastAsia="Times New Roman" w:hAnsi="Arial" w:cs="Arial"/>
          <w:lang w:eastAsia="pl-PL"/>
        </w:rPr>
        <w:br/>
      </w:r>
    </w:p>
    <w:sectPr w:rsidR="005D0445" w:rsidRPr="00481D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BA468" w14:textId="77777777" w:rsidR="00FB6717" w:rsidRDefault="00FB6717">
      <w:pPr>
        <w:spacing w:after="0" w:line="240" w:lineRule="auto"/>
      </w:pPr>
      <w:r>
        <w:separator/>
      </w:r>
    </w:p>
  </w:endnote>
  <w:endnote w:type="continuationSeparator" w:id="0">
    <w:p w14:paraId="32FEB459" w14:textId="77777777" w:rsidR="00FB6717" w:rsidRDefault="00FB6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CFCF8" w14:textId="77777777" w:rsidR="00FB6717" w:rsidRDefault="00FB6717">
      <w:pPr>
        <w:spacing w:after="0" w:line="240" w:lineRule="auto"/>
      </w:pPr>
      <w:r>
        <w:separator/>
      </w:r>
    </w:p>
  </w:footnote>
  <w:footnote w:type="continuationSeparator" w:id="0">
    <w:p w14:paraId="54607D96" w14:textId="77777777" w:rsidR="00FB6717" w:rsidRDefault="00FB6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87FD8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20F1F"/>
    <w:rsid w:val="00453A84"/>
    <w:rsid w:val="00481DCE"/>
    <w:rsid w:val="0049419F"/>
    <w:rsid w:val="004D2977"/>
    <w:rsid w:val="004D6B75"/>
    <w:rsid w:val="00502C98"/>
    <w:rsid w:val="00504C43"/>
    <w:rsid w:val="005517E1"/>
    <w:rsid w:val="00564BC8"/>
    <w:rsid w:val="00565D0C"/>
    <w:rsid w:val="00567608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6E3276"/>
    <w:rsid w:val="0070795D"/>
    <w:rsid w:val="007132F2"/>
    <w:rsid w:val="00723890"/>
    <w:rsid w:val="007245D4"/>
    <w:rsid w:val="0073580B"/>
    <w:rsid w:val="00741490"/>
    <w:rsid w:val="0077455E"/>
    <w:rsid w:val="007751EF"/>
    <w:rsid w:val="007840EA"/>
    <w:rsid w:val="007A27A9"/>
    <w:rsid w:val="007C4329"/>
    <w:rsid w:val="007C6555"/>
    <w:rsid w:val="007D5C91"/>
    <w:rsid w:val="007D5CED"/>
    <w:rsid w:val="007E1876"/>
    <w:rsid w:val="0080125B"/>
    <w:rsid w:val="0080440A"/>
    <w:rsid w:val="00866625"/>
    <w:rsid w:val="00871473"/>
    <w:rsid w:val="00883087"/>
    <w:rsid w:val="00886FBF"/>
    <w:rsid w:val="00887146"/>
    <w:rsid w:val="00896AE5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41DFF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36BA5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1C0B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8661D"/>
    <w:rsid w:val="00EC01D8"/>
    <w:rsid w:val="00EE16A9"/>
    <w:rsid w:val="00EF0489"/>
    <w:rsid w:val="00F00A8F"/>
    <w:rsid w:val="00F46372"/>
    <w:rsid w:val="00F73374"/>
    <w:rsid w:val="00F7465E"/>
    <w:rsid w:val="00FB6717"/>
    <w:rsid w:val="00FC5323"/>
    <w:rsid w:val="00FC6527"/>
    <w:rsid w:val="00FD2FD1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  <w15:docId w15:val="{410B01B7-5781-4DC1-8719-348393C3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1162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Konto Majkrosoft</cp:lastModifiedBy>
  <cp:revision>3</cp:revision>
  <dcterms:created xsi:type="dcterms:W3CDTF">2021-09-14T13:02:00Z</dcterms:created>
  <dcterms:modified xsi:type="dcterms:W3CDTF">2021-09-15T07:03:00Z</dcterms:modified>
</cp:coreProperties>
</file>