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6A04D" w14:textId="7F5FE9E0" w:rsidR="00931DF9" w:rsidRDefault="00DF14C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33229676"/>
      <w:r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49BD785C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Default="00931DF9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1099C1C3" w14:textId="4ABFF60C" w:rsidR="00EA27B1" w:rsidRPr="004006E0" w:rsidRDefault="00EA27B1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Informacja prasowa: </w:t>
      </w:r>
      <w:r w:rsidR="000A1FD5">
        <w:rPr>
          <w:rFonts w:ascii="Arial" w:hAnsi="Arial" w:cs="Arial"/>
          <w:color w:val="000000"/>
          <w:sz w:val="16"/>
          <w:szCs w:val="16"/>
        </w:rPr>
        <w:t>06</w:t>
      </w:r>
      <w:r w:rsidRPr="004006E0">
        <w:rPr>
          <w:rFonts w:ascii="Arial" w:hAnsi="Arial" w:cs="Arial"/>
          <w:color w:val="000000"/>
          <w:sz w:val="16"/>
          <w:szCs w:val="16"/>
        </w:rPr>
        <w:t>-</w:t>
      </w:r>
      <w:r w:rsidR="009A25D6">
        <w:rPr>
          <w:rFonts w:ascii="Arial" w:hAnsi="Arial" w:cs="Arial"/>
          <w:color w:val="000000"/>
          <w:sz w:val="16"/>
          <w:szCs w:val="16"/>
        </w:rPr>
        <w:t>02</w:t>
      </w:r>
      <w:r w:rsidRPr="004006E0">
        <w:rPr>
          <w:rFonts w:ascii="Arial" w:hAnsi="Arial" w:cs="Arial"/>
          <w:color w:val="000000"/>
          <w:sz w:val="16"/>
          <w:szCs w:val="16"/>
        </w:rPr>
        <w:t>-20</w:t>
      </w:r>
      <w:r w:rsidR="009A25D6">
        <w:rPr>
          <w:rFonts w:ascii="Arial" w:hAnsi="Arial" w:cs="Arial"/>
          <w:color w:val="000000"/>
          <w:sz w:val="16"/>
          <w:szCs w:val="16"/>
        </w:rPr>
        <w:t>25</w:t>
      </w:r>
      <w:r w:rsidRPr="004006E0">
        <w:rPr>
          <w:rFonts w:ascii="Arial" w:hAnsi="Arial" w:cs="Arial"/>
          <w:color w:val="000000"/>
          <w:sz w:val="16"/>
          <w:szCs w:val="16"/>
        </w:rPr>
        <w:t xml:space="preserve">,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Warszawa</w:t>
      </w:r>
    </w:p>
    <w:p w14:paraId="75AB01AC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Biuro Prasowe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Greenman Poland</w:t>
      </w:r>
    </w:p>
    <w:p w14:paraId="3C6C074A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>Tomasz Pietrzak/Guarana PR</w:t>
      </w:r>
    </w:p>
    <w:p w14:paraId="176079A0" w14:textId="77777777" w:rsidR="0079451E" w:rsidRPr="0007538F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07538F">
        <w:rPr>
          <w:rFonts w:ascii="Arial" w:hAnsi="Arial" w:cs="Arial"/>
          <w:color w:val="000000"/>
          <w:sz w:val="16"/>
          <w:szCs w:val="16"/>
        </w:rPr>
        <w:t xml:space="preserve">tel. 509 106 256 mail. </w:t>
      </w:r>
      <w:r w:rsidR="00931DF9" w:rsidRPr="0007538F">
        <w:rPr>
          <w:rFonts w:ascii="Arial" w:hAnsi="Arial" w:cs="Arial"/>
          <w:color w:val="000000"/>
          <w:sz w:val="16"/>
          <w:szCs w:val="16"/>
        </w:rPr>
        <w:t>t</w:t>
      </w:r>
      <w:r w:rsidR="004B46C7" w:rsidRPr="0007538F">
        <w:rPr>
          <w:rFonts w:ascii="Arial" w:hAnsi="Arial" w:cs="Arial"/>
          <w:color w:val="000000"/>
          <w:sz w:val="16"/>
          <w:szCs w:val="16"/>
        </w:rPr>
        <w:t>omasz.pietrzak[at]guaranapr.pl</w:t>
      </w:r>
    </w:p>
    <w:p w14:paraId="6B26BD7F" w14:textId="77777777" w:rsidR="004564A2" w:rsidRPr="0007538F" w:rsidRDefault="004564A2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840B130" w14:textId="77777777" w:rsidR="004006E0" w:rsidRDefault="004006E0" w:rsidP="004006E0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050AF58" w14:textId="0056E75D" w:rsidR="009A25D6" w:rsidRPr="009A25D6" w:rsidRDefault="009A25D6" w:rsidP="009A25D6">
      <w:pPr>
        <w:pStyle w:val="Bezodstpw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2639D68" w14:textId="2DDA4055" w:rsidR="009A25D6" w:rsidRDefault="009A25D6" w:rsidP="009A25D6">
      <w:pPr>
        <w:pStyle w:val="Bezodstpw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9A25D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Growing Further Awards wręczone. Zwycięzcą </w:t>
      </w:r>
      <w:proofErr w:type="spellStart"/>
      <w:r w:rsidRPr="009A25D6">
        <w:rPr>
          <w:rFonts w:ascii="Arial" w:hAnsi="Arial" w:cs="Arial"/>
          <w:b/>
          <w:bCs/>
          <w:sz w:val="24"/>
          <w:szCs w:val="24"/>
          <w:shd w:val="clear" w:color="auto" w:fill="FFFFFF"/>
        </w:rPr>
        <w:t>BillionCarbon</w:t>
      </w:r>
      <w:proofErr w:type="spellEnd"/>
    </w:p>
    <w:p w14:paraId="2C410316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29A81D5" w14:textId="1BCEF8C5" w:rsidR="009A25D6" w:rsidRPr="000A1FD5" w:rsidRDefault="009A25D6" w:rsidP="009A25D6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0A1FD5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Już po raz kolejny Greenman Group, do którego należy Greenman Poland, przyznała nagrody Growing Further Awards, wyróżniając obiecujące start-upy i foodtechy, które swoimi innowacyjnymi rozwiązaniami rewolucjonizują branże retail i </w:t>
      </w:r>
      <w:proofErr w:type="spellStart"/>
      <w:r w:rsidRPr="000A1FD5">
        <w:rPr>
          <w:rFonts w:ascii="Arial" w:hAnsi="Arial" w:cs="Arial"/>
          <w:b/>
          <w:bCs/>
          <w:sz w:val="20"/>
          <w:szCs w:val="20"/>
          <w:shd w:val="clear" w:color="auto" w:fill="FFFFFF"/>
        </w:rPr>
        <w:t>agrotech</w:t>
      </w:r>
      <w:proofErr w:type="spellEnd"/>
      <w:r w:rsidRPr="000A1FD5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– od produkcji po gospodarowanie odpadami.</w:t>
      </w:r>
    </w:p>
    <w:p w14:paraId="4E29E750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C73CDAE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b/>
          <w:bCs/>
          <w:sz w:val="20"/>
          <w:szCs w:val="20"/>
          <w:shd w:val="clear" w:color="auto" w:fill="FFFFFF"/>
        </w:rPr>
        <w:t>Tegoroczni zwycięzcy</w:t>
      </w:r>
    </w:p>
    <w:p w14:paraId="71A64514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>Rozstrzygnięcie konkursu i uroczysta gala wręczenia nagród miały miejsce 30 stycznia br. w Dublinie. W tym roku pula nagród dla zwycięzców w czterech kategoriach (</w:t>
      </w:r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Production, Customer Engagement, </w:t>
      </w:r>
      <w:proofErr w:type="spellStart"/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>Built</w:t>
      </w:r>
      <w:proofErr w:type="spellEnd"/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Environment, Distribution and Retail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) wyniosła 100 tys. euro. Spośród laureatów w każdej kategorii jury wybrało zwycięzcę głównego, który otrzymał nagrodę pieniężną w wysokości 50 tys. euro.</w:t>
      </w:r>
    </w:p>
    <w:p w14:paraId="4B228450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2B50B4D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>Dodatkowo przyznano nagrodę publiczności – w tym przypadku zwycięzca został wyłoniony w drodze głosowania przeprowadzonego wśród zgromadzonych gości.</w:t>
      </w:r>
    </w:p>
    <w:p w14:paraId="192D8A17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67F4657" w14:textId="2782387A" w:rsidR="009A25D6" w:rsidRPr="009A25D6" w:rsidRDefault="009A25D6" w:rsidP="009A25D6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Głównym zwycięzcą konkursu został </w:t>
      </w:r>
      <w:proofErr w:type="spellStart"/>
      <w:r w:rsidRPr="009A25D6">
        <w:rPr>
          <w:rFonts w:ascii="Arial" w:hAnsi="Arial" w:cs="Arial"/>
          <w:b/>
          <w:bCs/>
          <w:sz w:val="20"/>
          <w:szCs w:val="20"/>
          <w:shd w:val="clear" w:color="auto" w:fill="FFFFFF"/>
        </w:rPr>
        <w:t>BillionCarbon</w:t>
      </w:r>
      <w:proofErr w:type="spellEnd"/>
    </w:p>
    <w:p w14:paraId="1BBA4861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>Jury doceniło nowatorskie podejście tego obiecującego indyjskiego start-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upu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do przetwarzania odpadów żywnościowych. Nagrodę główną przyznano za rozwiązanie pozwalające w zaledwie trzy dni zredukować aż 95% biomasy.</w:t>
      </w:r>
    </w:p>
    <w:p w14:paraId="3386D5E0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47783BC" w14:textId="70A51041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Wśród mocnych stron technologii opracowanej i wciąż rozwijanej przez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BillionCarbon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można wymienić m.in. niemal całkowite wyeliminowanie uciążliwego zapachu oraz znaczne ograniczenie konieczności składowania odpadów. Co więcej, proces ten jest nawet trzykrotnie tańszy od tradycyjnych metod utylizacji i charakteryzuje się minimalnym zużyciem energii elektrycznej, pozostawiając niemal zerową ilość </w:t>
      </w:r>
      <w:r w:rsidR="009A1D93">
        <w:rPr>
          <w:rFonts w:ascii="Arial" w:hAnsi="Arial" w:cs="Arial"/>
          <w:sz w:val="20"/>
          <w:szCs w:val="20"/>
          <w:shd w:val="clear" w:color="auto" w:fill="FFFFFF"/>
        </w:rPr>
        <w:t>resztek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45F8B070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8059C9D" w14:textId="56C7B1B1" w:rsid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Technologia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BillionCarbon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jest obecnie testowana w różnych regionach Indii. Pierwsze wyniki wskazują na istotną poprawę jakości gleby oraz wyraźny wzrost plonów dzięki obecności kwasów huminowych i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fulwowych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>, które zwiększają zdolność roślin do wchłaniania wody i składników odżywczych. Dodatkową zaletą jest sekwestracja dwutlenku węgla w glebie, co stanowi ważny krok w kierunku ograniczania emisji gazów cieplarnianych i łagodzenia skutków zmian klimatu.</w:t>
      </w:r>
    </w:p>
    <w:p w14:paraId="4D2AC5BA" w14:textId="77777777" w:rsidR="009A1D93" w:rsidRPr="009A25D6" w:rsidRDefault="009A1D93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A55FA4A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>Nie można pominąć zwycięzców poszczególnych kategorii. Zostali nimi:</w:t>
      </w:r>
    </w:p>
    <w:p w14:paraId="2F6FDF1F" w14:textId="77777777" w:rsidR="009A25D6" w:rsidRPr="009A25D6" w:rsidRDefault="009A25D6" w:rsidP="009A25D6">
      <w:pPr>
        <w:pStyle w:val="Bezodstpw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BillionCarbon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w kategorii </w:t>
      </w:r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>Production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,</w:t>
      </w:r>
    </w:p>
    <w:p w14:paraId="71CF73DD" w14:textId="77777777" w:rsidR="009A25D6" w:rsidRPr="009A25D6" w:rsidRDefault="009A25D6" w:rsidP="009A25D6">
      <w:pPr>
        <w:pStyle w:val="Bezodstpw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Greenpage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w kategorii </w:t>
      </w:r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>Customer Engagement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,</w:t>
      </w:r>
    </w:p>
    <w:p w14:paraId="3E9CC9B1" w14:textId="77777777" w:rsidR="009A25D6" w:rsidRPr="009A25D6" w:rsidRDefault="009A25D6" w:rsidP="009A25D6">
      <w:pPr>
        <w:pStyle w:val="Bezodstpw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Terratonics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w kategorii </w:t>
      </w:r>
      <w:proofErr w:type="spellStart"/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>Built</w:t>
      </w:r>
      <w:proofErr w:type="spellEnd"/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Environment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,</w:t>
      </w:r>
    </w:p>
    <w:p w14:paraId="1FF24E10" w14:textId="77777777" w:rsidR="009A25D6" w:rsidRPr="009A25D6" w:rsidRDefault="009A25D6" w:rsidP="009A25D6">
      <w:pPr>
        <w:pStyle w:val="Bezodstpw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CU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Mehrweg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w kategorii </w:t>
      </w:r>
      <w:r w:rsidRPr="009A25D6">
        <w:rPr>
          <w:rFonts w:ascii="Arial" w:hAnsi="Arial" w:cs="Arial"/>
          <w:i/>
          <w:iCs/>
          <w:sz w:val="20"/>
          <w:szCs w:val="20"/>
          <w:shd w:val="clear" w:color="auto" w:fill="FFFFFF"/>
        </w:rPr>
        <w:t>Distribution and Retail</w:t>
      </w:r>
      <w:r w:rsidRPr="009A25D6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3921FBD0" w14:textId="77777777" w:rsidR="009A25D6" w:rsidRPr="009A25D6" w:rsidRDefault="009A25D6" w:rsidP="009A25D6">
      <w:pPr>
        <w:pStyle w:val="Bezodstpw"/>
        <w:ind w:left="720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DA98F95" w14:textId="77777777" w:rsidR="009A25D6" w:rsidRPr="009A25D6" w:rsidRDefault="009A25D6" w:rsidP="009A25D6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b/>
          <w:bCs/>
          <w:sz w:val="20"/>
          <w:szCs w:val="20"/>
          <w:shd w:val="clear" w:color="auto" w:fill="FFFFFF"/>
        </w:rPr>
        <w:t>Ku zrównoważonej przyszłości</w:t>
      </w:r>
    </w:p>
    <w:p w14:paraId="5CF623D0" w14:textId="77777777" w:rsid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Nagroda dla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BillionCarbon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doskonale ilustruje kierunek, w jakim zmierza branża retail – ku efektywnym i odpowiedzialnym metodom zarządzania odpadami, które mogą być jednocześnie korzystne ekonomicznie. Greenman Group podkreśla, że wzmocnienie gospodarki o obiegu zamkniętym stanowi klucz do budowania prawdziwie zrównoważonej przyszłości, a sukces </w:t>
      </w:r>
      <w:proofErr w:type="spellStart"/>
      <w:r w:rsidRPr="009A25D6">
        <w:rPr>
          <w:rFonts w:ascii="Arial" w:hAnsi="Arial" w:cs="Arial"/>
          <w:sz w:val="20"/>
          <w:szCs w:val="20"/>
          <w:shd w:val="clear" w:color="auto" w:fill="FFFFFF"/>
        </w:rPr>
        <w:t>BillionCarbon</w:t>
      </w:r>
      <w:proofErr w:type="spellEnd"/>
      <w:r w:rsidRPr="009A25D6">
        <w:rPr>
          <w:rFonts w:ascii="Arial" w:hAnsi="Arial" w:cs="Arial"/>
          <w:sz w:val="20"/>
          <w:szCs w:val="20"/>
          <w:shd w:val="clear" w:color="auto" w:fill="FFFFFF"/>
        </w:rPr>
        <w:t xml:space="preserve"> to kolejny krok w stronę realnej zmiany.</w:t>
      </w:r>
    </w:p>
    <w:p w14:paraId="382BC131" w14:textId="77777777" w:rsid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F64BAE1" w14:textId="019F5324" w:rsidR="009A25D6" w:rsidRPr="009A25D6" w:rsidRDefault="009A25D6" w:rsidP="009A25D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Źródło: Greeenman Poland</w:t>
      </w:r>
    </w:p>
    <w:p w14:paraId="206E7986" w14:textId="5465CE03" w:rsidR="00DD3069" w:rsidRPr="009A25D6" w:rsidRDefault="00DD3069" w:rsidP="0016769B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216FB130" w14:textId="77777777" w:rsidR="00DD3069" w:rsidRDefault="00DD3069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40CA2537" w14:textId="77777777" w:rsidR="000A1FD5" w:rsidRDefault="000A1FD5">
      <w:pPr>
        <w:spacing w:after="0" w:line="240" w:lineRule="auto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  <w:r>
        <w:rPr>
          <w:rFonts w:ascii="Arial" w:hAnsi="Arial" w:cs="Arial"/>
          <w:b/>
          <w:bCs/>
          <w:sz w:val="16"/>
          <w:szCs w:val="16"/>
          <w:shd w:val="clear" w:color="auto" w:fill="FFFFFF"/>
        </w:rPr>
        <w:br w:type="page"/>
      </w:r>
    </w:p>
    <w:p w14:paraId="55CE671A" w14:textId="6FEBB6A1" w:rsidR="00DD3069" w:rsidRP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lastRenderedPageBreak/>
        <w:t>Greenman Poland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DD3069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DD3069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28E2B933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irlandzkim Dublinie,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</w:t>
      </w:r>
      <w:r w:rsidR="005E6689">
        <w:rPr>
          <w:rFonts w:ascii="Arial" w:hAnsi="Arial" w:cs="Arial"/>
          <w:sz w:val="16"/>
          <w:szCs w:val="16"/>
          <w:shd w:val="clear" w:color="auto" w:fill="FFFFFF"/>
        </w:rPr>
        <w:t>s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 inwestują wyłącznie w parki handlowe i magazyny handlowe oparte na ofercie spożywczej</w:t>
      </w:r>
      <w:bookmarkEnd w:id="0"/>
    </w:p>
    <w:p w14:paraId="5E5F12DF" w14:textId="77777777" w:rsidR="009C13DF" w:rsidRDefault="009C13DF" w:rsidP="008D0A85">
      <w:pPr>
        <w:pStyle w:val="Bezodstpw"/>
        <w:rPr>
          <w:rStyle w:val="Pogrubienie"/>
          <w:rFonts w:ascii="Arial" w:hAnsi="Arial" w:cs="Arial"/>
          <w:color w:val="122228"/>
          <w:sz w:val="16"/>
          <w:szCs w:val="16"/>
        </w:rPr>
      </w:pPr>
    </w:p>
    <w:p w14:paraId="0063EFE6" w14:textId="321202A9" w:rsidR="00931DF9" w:rsidRPr="00DD3069" w:rsidRDefault="00931DF9" w:rsidP="008D0A85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Źródło: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Greenman Poland, Greenman</w:t>
      </w:r>
      <w:r w:rsidR="00DD3069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Gro</w:t>
      </w:r>
      <w:r w:rsid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up</w:t>
      </w: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br/>
        <w:t xml:space="preserve">Tagi: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Greenman Poland, FMCG,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rynek</w:t>
      </w:r>
      <w:proofErr w:type="spellEnd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spożywczy</w:t>
      </w:r>
      <w:proofErr w:type="spellEnd"/>
    </w:p>
    <w:p w14:paraId="14F6F9D6" w14:textId="77777777" w:rsidR="002723AC" w:rsidRPr="00DD3069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sectPr w:rsidR="002723AC" w:rsidRPr="00DD3069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4C060" w14:textId="77777777" w:rsidR="0078647C" w:rsidRDefault="0078647C" w:rsidP="002723AC">
      <w:pPr>
        <w:spacing w:after="0" w:line="240" w:lineRule="auto"/>
      </w:pPr>
      <w:r>
        <w:separator/>
      </w:r>
    </w:p>
  </w:endnote>
  <w:endnote w:type="continuationSeparator" w:id="0">
    <w:p w14:paraId="24DC2D97" w14:textId="77777777" w:rsidR="0078647C" w:rsidRDefault="0078647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3DE0A" w14:textId="77777777" w:rsidR="0078647C" w:rsidRDefault="0078647C" w:rsidP="002723AC">
      <w:pPr>
        <w:spacing w:after="0" w:line="240" w:lineRule="auto"/>
      </w:pPr>
      <w:r>
        <w:separator/>
      </w:r>
    </w:p>
  </w:footnote>
  <w:footnote w:type="continuationSeparator" w:id="0">
    <w:p w14:paraId="507B9589" w14:textId="77777777" w:rsidR="0078647C" w:rsidRDefault="0078647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50B79"/>
    <w:multiLevelType w:val="multilevel"/>
    <w:tmpl w:val="BC48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3"/>
  </w:num>
  <w:num w:numId="3" w16cid:durableId="1906181101">
    <w:abstractNumId w:val="0"/>
  </w:num>
  <w:num w:numId="4" w16cid:durableId="1380595850">
    <w:abstractNumId w:val="4"/>
  </w:num>
  <w:num w:numId="5" w16cid:durableId="1081756214">
    <w:abstractNumId w:val="6"/>
  </w:num>
  <w:num w:numId="6" w16cid:durableId="775910011">
    <w:abstractNumId w:val="5"/>
  </w:num>
  <w:num w:numId="7" w16cid:durableId="509491404">
    <w:abstractNumId w:val="1"/>
  </w:num>
  <w:num w:numId="8" w16cid:durableId="1612934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1FD5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431C"/>
    <w:rsid w:val="000C137A"/>
    <w:rsid w:val="000C18A4"/>
    <w:rsid w:val="000C6E3B"/>
    <w:rsid w:val="000D526D"/>
    <w:rsid w:val="000E208A"/>
    <w:rsid w:val="000E37F5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D0029"/>
    <w:rsid w:val="001D0CE4"/>
    <w:rsid w:val="001D15B3"/>
    <w:rsid w:val="001E39B0"/>
    <w:rsid w:val="001E4728"/>
    <w:rsid w:val="001E75BE"/>
    <w:rsid w:val="001F27B3"/>
    <w:rsid w:val="001F3E1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236B"/>
    <w:rsid w:val="00225C57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D0378"/>
    <w:rsid w:val="003D1B6C"/>
    <w:rsid w:val="003D1D27"/>
    <w:rsid w:val="003D3FF0"/>
    <w:rsid w:val="003D4550"/>
    <w:rsid w:val="003D476A"/>
    <w:rsid w:val="003D4C23"/>
    <w:rsid w:val="003D5F0B"/>
    <w:rsid w:val="003E4A84"/>
    <w:rsid w:val="003F5329"/>
    <w:rsid w:val="004006E0"/>
    <w:rsid w:val="00405666"/>
    <w:rsid w:val="00406448"/>
    <w:rsid w:val="004064C4"/>
    <w:rsid w:val="00407450"/>
    <w:rsid w:val="00411A3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3780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F3B"/>
    <w:rsid w:val="004D7B4C"/>
    <w:rsid w:val="004E0C35"/>
    <w:rsid w:val="004F1F7C"/>
    <w:rsid w:val="004F2DDF"/>
    <w:rsid w:val="004F66D9"/>
    <w:rsid w:val="00500369"/>
    <w:rsid w:val="0050392C"/>
    <w:rsid w:val="00507EF9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62A5"/>
    <w:rsid w:val="005878B0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D0445"/>
    <w:rsid w:val="005D3431"/>
    <w:rsid w:val="005D6A2C"/>
    <w:rsid w:val="005D6F0A"/>
    <w:rsid w:val="005E4BE2"/>
    <w:rsid w:val="005E4E4D"/>
    <w:rsid w:val="005E6689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0BE"/>
    <w:rsid w:val="0066449F"/>
    <w:rsid w:val="00664D3D"/>
    <w:rsid w:val="00670034"/>
    <w:rsid w:val="00674983"/>
    <w:rsid w:val="00675BCB"/>
    <w:rsid w:val="006802D5"/>
    <w:rsid w:val="00683E71"/>
    <w:rsid w:val="00686476"/>
    <w:rsid w:val="00686C2F"/>
    <w:rsid w:val="00686F7F"/>
    <w:rsid w:val="006870ED"/>
    <w:rsid w:val="006A3357"/>
    <w:rsid w:val="006A51CB"/>
    <w:rsid w:val="006A67F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44B5"/>
    <w:rsid w:val="006E0458"/>
    <w:rsid w:val="006E135C"/>
    <w:rsid w:val="006E1F57"/>
    <w:rsid w:val="006E3C92"/>
    <w:rsid w:val="006F010A"/>
    <w:rsid w:val="006F6C6B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94C"/>
    <w:rsid w:val="0074159D"/>
    <w:rsid w:val="00747F3E"/>
    <w:rsid w:val="00755283"/>
    <w:rsid w:val="00757824"/>
    <w:rsid w:val="00760A3E"/>
    <w:rsid w:val="007641E1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47C"/>
    <w:rsid w:val="0078689B"/>
    <w:rsid w:val="00787F94"/>
    <w:rsid w:val="007930F7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0A83"/>
    <w:rsid w:val="008015C0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6627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460"/>
    <w:rsid w:val="00937FE1"/>
    <w:rsid w:val="00941F47"/>
    <w:rsid w:val="00944033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806AD"/>
    <w:rsid w:val="009876EC"/>
    <w:rsid w:val="00987EDD"/>
    <w:rsid w:val="009A1D93"/>
    <w:rsid w:val="009A25D6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E7D54"/>
    <w:rsid w:val="00AF0BDB"/>
    <w:rsid w:val="00AF14F8"/>
    <w:rsid w:val="00B02BCB"/>
    <w:rsid w:val="00B1211F"/>
    <w:rsid w:val="00B12A21"/>
    <w:rsid w:val="00B1641C"/>
    <w:rsid w:val="00B166EB"/>
    <w:rsid w:val="00B21887"/>
    <w:rsid w:val="00B26098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2944"/>
    <w:rsid w:val="00B86427"/>
    <w:rsid w:val="00B8744C"/>
    <w:rsid w:val="00BA304E"/>
    <w:rsid w:val="00BA7029"/>
    <w:rsid w:val="00BA743A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52E9"/>
    <w:rsid w:val="00BF55A9"/>
    <w:rsid w:val="00BF7846"/>
    <w:rsid w:val="00C01DF8"/>
    <w:rsid w:val="00C02823"/>
    <w:rsid w:val="00C051CC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31B53"/>
    <w:rsid w:val="00C31DBC"/>
    <w:rsid w:val="00C346B0"/>
    <w:rsid w:val="00C37D84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6333"/>
    <w:rsid w:val="00C6755C"/>
    <w:rsid w:val="00C72391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5480"/>
    <w:rsid w:val="00CB096F"/>
    <w:rsid w:val="00CB0BC4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516F"/>
    <w:rsid w:val="00D301DE"/>
    <w:rsid w:val="00D311E2"/>
    <w:rsid w:val="00D32F87"/>
    <w:rsid w:val="00D35886"/>
    <w:rsid w:val="00D365FF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4EE9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2171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F17E9"/>
    <w:rsid w:val="00EF3705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5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5D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8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24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76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1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07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6</cp:revision>
  <dcterms:created xsi:type="dcterms:W3CDTF">2025-02-05T11:51:00Z</dcterms:created>
  <dcterms:modified xsi:type="dcterms:W3CDTF">2025-02-05T19:23:00Z</dcterms:modified>
</cp:coreProperties>
</file>