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6A04D" w14:textId="7F5FE9E0" w:rsidR="00931DF9" w:rsidRPr="00035DE3" w:rsidRDefault="00DF14C1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33229676"/>
      <w:r w:rsidRPr="00035DE3"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27F24ABA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Pr="00035DE3" w:rsidRDefault="00931DF9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99C1C3" w14:textId="3E990392" w:rsidR="00EA27B1" w:rsidRPr="00035DE3" w:rsidRDefault="00EA27B1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035DE3">
        <w:rPr>
          <w:rFonts w:ascii="Arial" w:hAnsi="Arial" w:cs="Arial"/>
          <w:sz w:val="18"/>
          <w:szCs w:val="18"/>
        </w:rPr>
        <w:t xml:space="preserve">Informacja prasowa: </w:t>
      </w:r>
      <w:r w:rsidR="00035DE3" w:rsidRPr="00035DE3">
        <w:rPr>
          <w:rFonts w:ascii="Arial" w:hAnsi="Arial" w:cs="Arial"/>
          <w:sz w:val="18"/>
          <w:szCs w:val="18"/>
        </w:rPr>
        <w:t>15</w:t>
      </w:r>
      <w:r w:rsidR="00F9402F" w:rsidRPr="00035DE3">
        <w:rPr>
          <w:rFonts w:ascii="Arial" w:hAnsi="Arial" w:cs="Arial"/>
          <w:sz w:val="18"/>
          <w:szCs w:val="18"/>
        </w:rPr>
        <w:t>-01-2025</w:t>
      </w:r>
      <w:r w:rsidRPr="00035DE3">
        <w:rPr>
          <w:rFonts w:ascii="Arial" w:hAnsi="Arial" w:cs="Arial"/>
          <w:sz w:val="18"/>
          <w:szCs w:val="18"/>
        </w:rPr>
        <w:t xml:space="preserve">, </w:t>
      </w:r>
      <w:r w:rsidR="004564A2" w:rsidRPr="00035DE3">
        <w:rPr>
          <w:rFonts w:ascii="Arial" w:hAnsi="Arial" w:cs="Arial"/>
          <w:sz w:val="18"/>
          <w:szCs w:val="18"/>
        </w:rPr>
        <w:t>Warszawa</w:t>
      </w:r>
    </w:p>
    <w:p w14:paraId="75AB01AC" w14:textId="77777777" w:rsidR="0079451E" w:rsidRPr="00035DE3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035DE3">
        <w:rPr>
          <w:rFonts w:ascii="Arial" w:hAnsi="Arial" w:cs="Arial"/>
          <w:sz w:val="18"/>
          <w:szCs w:val="18"/>
        </w:rPr>
        <w:t xml:space="preserve">Biuro Prasowe </w:t>
      </w:r>
      <w:r w:rsidR="004564A2" w:rsidRPr="00035DE3">
        <w:rPr>
          <w:rFonts w:ascii="Arial" w:hAnsi="Arial" w:cs="Arial"/>
          <w:sz w:val="18"/>
          <w:szCs w:val="18"/>
        </w:rPr>
        <w:t>Greenman Poland</w:t>
      </w:r>
    </w:p>
    <w:p w14:paraId="3C6C074A" w14:textId="77777777" w:rsidR="0079451E" w:rsidRPr="00035DE3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035DE3">
        <w:rPr>
          <w:rFonts w:ascii="Arial" w:hAnsi="Arial" w:cs="Arial"/>
          <w:sz w:val="18"/>
          <w:szCs w:val="18"/>
        </w:rPr>
        <w:t>Tomasz Pietrzak/Guarana PR</w:t>
      </w:r>
    </w:p>
    <w:p w14:paraId="176079A0" w14:textId="77777777" w:rsidR="0079451E" w:rsidRPr="00035DE3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035DE3">
        <w:rPr>
          <w:rFonts w:ascii="Arial" w:hAnsi="Arial" w:cs="Arial"/>
          <w:sz w:val="18"/>
          <w:szCs w:val="18"/>
        </w:rPr>
        <w:t xml:space="preserve">tel. 509 106 256 mail. </w:t>
      </w:r>
      <w:r w:rsidR="00931DF9" w:rsidRPr="00035DE3">
        <w:rPr>
          <w:rFonts w:ascii="Arial" w:hAnsi="Arial" w:cs="Arial"/>
          <w:sz w:val="18"/>
          <w:szCs w:val="18"/>
        </w:rPr>
        <w:t>t</w:t>
      </w:r>
      <w:r w:rsidR="004B46C7" w:rsidRPr="00035DE3">
        <w:rPr>
          <w:rFonts w:ascii="Arial" w:hAnsi="Arial" w:cs="Arial"/>
          <w:sz w:val="18"/>
          <w:szCs w:val="18"/>
        </w:rPr>
        <w:t>omasz.pietrzak[at]guaranapr.pl</w:t>
      </w:r>
    </w:p>
    <w:p w14:paraId="320D3321" w14:textId="77777777" w:rsidR="00895A74" w:rsidRPr="00035DE3" w:rsidRDefault="00895A74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380C0DA5" w14:textId="77777777" w:rsidR="000D48B9" w:rsidRPr="00035DE3" w:rsidRDefault="000D48B9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5F4D56AD" w14:textId="0319AC55" w:rsidR="007A1561" w:rsidRPr="00035DE3" w:rsidRDefault="007A1561" w:rsidP="007A1561">
      <w:pPr>
        <w:pStyle w:val="Bezodstpw"/>
        <w:jc w:val="center"/>
        <w:rPr>
          <w:rFonts w:ascii="Arial" w:hAnsi="Arial" w:cs="Arial"/>
          <w:sz w:val="24"/>
          <w:szCs w:val="24"/>
        </w:rPr>
      </w:pPr>
      <w:r w:rsidRPr="00035DE3">
        <w:rPr>
          <w:rFonts w:ascii="Arial" w:hAnsi="Arial" w:cs="Arial"/>
          <w:b/>
          <w:bCs/>
          <w:sz w:val="24"/>
          <w:szCs w:val="24"/>
        </w:rPr>
        <w:t xml:space="preserve">W 2024 roku </w:t>
      </w:r>
      <w:r w:rsidR="00056E6A" w:rsidRPr="00035DE3">
        <w:rPr>
          <w:rFonts w:ascii="Arial" w:hAnsi="Arial" w:cs="Arial"/>
          <w:b/>
          <w:bCs/>
          <w:sz w:val="24"/>
          <w:szCs w:val="24"/>
        </w:rPr>
        <w:t xml:space="preserve">najemcy </w:t>
      </w:r>
      <w:r w:rsidRPr="00035DE3">
        <w:rPr>
          <w:rFonts w:ascii="Arial" w:hAnsi="Arial" w:cs="Arial"/>
          <w:b/>
          <w:bCs/>
          <w:sz w:val="24"/>
          <w:szCs w:val="24"/>
        </w:rPr>
        <w:t>chętnie wybiera</w:t>
      </w:r>
      <w:r w:rsidR="00056E6A" w:rsidRPr="00035DE3">
        <w:rPr>
          <w:rFonts w:ascii="Arial" w:hAnsi="Arial" w:cs="Arial"/>
          <w:b/>
          <w:bCs/>
          <w:sz w:val="24"/>
          <w:szCs w:val="24"/>
        </w:rPr>
        <w:t>li</w:t>
      </w:r>
      <w:r w:rsidRPr="00035DE3">
        <w:rPr>
          <w:rFonts w:ascii="Arial" w:hAnsi="Arial" w:cs="Arial"/>
          <w:b/>
          <w:bCs/>
          <w:sz w:val="24"/>
          <w:szCs w:val="24"/>
        </w:rPr>
        <w:t xml:space="preserve"> </w:t>
      </w:r>
      <w:r w:rsidR="00035DE3">
        <w:rPr>
          <w:rFonts w:ascii="Arial" w:hAnsi="Arial" w:cs="Arial"/>
          <w:b/>
          <w:bCs/>
          <w:sz w:val="24"/>
          <w:szCs w:val="24"/>
        </w:rPr>
        <w:br/>
      </w:r>
      <w:r w:rsidR="00092C96" w:rsidRPr="00035DE3">
        <w:rPr>
          <w:rFonts w:ascii="Arial" w:hAnsi="Arial" w:cs="Arial"/>
          <w:b/>
          <w:bCs/>
          <w:sz w:val="24"/>
          <w:szCs w:val="24"/>
        </w:rPr>
        <w:t>obiekty handlowe</w:t>
      </w:r>
      <w:r w:rsidRPr="00035DE3">
        <w:rPr>
          <w:rFonts w:ascii="Arial" w:hAnsi="Arial" w:cs="Arial"/>
          <w:b/>
          <w:bCs/>
          <w:sz w:val="24"/>
          <w:szCs w:val="24"/>
        </w:rPr>
        <w:t xml:space="preserve"> z portfolio Greenman Poland</w:t>
      </w:r>
    </w:p>
    <w:p w14:paraId="35030B0E" w14:textId="77777777" w:rsidR="007A1561" w:rsidRPr="00035DE3" w:rsidRDefault="007A1561" w:rsidP="007A156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FDF248" w14:textId="77777777" w:rsidR="00274750" w:rsidRPr="00035DE3" w:rsidRDefault="00274750" w:rsidP="007A156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0CBFA9E" w14:textId="1CF5BCA7" w:rsidR="007A1561" w:rsidRPr="00035DE3" w:rsidRDefault="00274750" w:rsidP="007A156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35DE3">
        <w:rPr>
          <w:rFonts w:ascii="Arial" w:hAnsi="Arial" w:cs="Arial"/>
          <w:b/>
          <w:bCs/>
          <w:sz w:val="20"/>
          <w:szCs w:val="20"/>
        </w:rPr>
        <w:t>Niemal 40 nowych</w:t>
      </w:r>
      <w:r w:rsidR="0027208D" w:rsidRPr="00035DE3">
        <w:rPr>
          <w:rFonts w:ascii="Arial" w:hAnsi="Arial" w:cs="Arial"/>
          <w:b/>
          <w:bCs/>
          <w:sz w:val="20"/>
          <w:szCs w:val="20"/>
        </w:rPr>
        <w:t xml:space="preserve"> umów i aneksów</w:t>
      </w:r>
      <w:r w:rsidRPr="00035DE3">
        <w:rPr>
          <w:rFonts w:ascii="Arial" w:hAnsi="Arial" w:cs="Arial"/>
          <w:b/>
          <w:bCs/>
          <w:sz w:val="20"/>
          <w:szCs w:val="20"/>
        </w:rPr>
        <w:t xml:space="preserve"> </w:t>
      </w:r>
      <w:r w:rsidR="0027208D" w:rsidRPr="00035DE3">
        <w:rPr>
          <w:rFonts w:ascii="Arial" w:hAnsi="Arial" w:cs="Arial"/>
          <w:b/>
          <w:bCs/>
          <w:sz w:val="20"/>
          <w:szCs w:val="20"/>
        </w:rPr>
        <w:t>do</w:t>
      </w:r>
      <w:r w:rsidRPr="00035DE3">
        <w:rPr>
          <w:rFonts w:ascii="Arial" w:hAnsi="Arial" w:cs="Arial"/>
          <w:b/>
          <w:bCs/>
          <w:sz w:val="20"/>
          <w:szCs w:val="20"/>
        </w:rPr>
        <w:t xml:space="preserve"> umów najmu</w:t>
      </w:r>
      <w:r w:rsidR="00994F87" w:rsidRPr="00035DE3">
        <w:rPr>
          <w:rFonts w:ascii="Arial" w:hAnsi="Arial" w:cs="Arial"/>
          <w:b/>
          <w:bCs/>
          <w:sz w:val="20"/>
          <w:szCs w:val="20"/>
        </w:rPr>
        <w:t xml:space="preserve">, dodatkowo </w:t>
      </w:r>
      <w:r w:rsidR="007A1561" w:rsidRPr="00035DE3">
        <w:rPr>
          <w:rFonts w:ascii="Arial" w:hAnsi="Arial" w:cs="Arial"/>
          <w:b/>
          <w:bCs/>
          <w:sz w:val="20"/>
          <w:szCs w:val="20"/>
        </w:rPr>
        <w:t xml:space="preserve">zakończona </w:t>
      </w:r>
      <w:r w:rsidR="00994F87" w:rsidRPr="00035DE3">
        <w:rPr>
          <w:rFonts w:ascii="Arial" w:hAnsi="Arial" w:cs="Arial"/>
          <w:b/>
          <w:bCs/>
          <w:sz w:val="20"/>
          <w:szCs w:val="20"/>
        </w:rPr>
        <w:t xml:space="preserve">z sukcesem </w:t>
      </w:r>
      <w:r w:rsidR="007A1561" w:rsidRPr="00035DE3">
        <w:rPr>
          <w:rFonts w:ascii="Arial" w:hAnsi="Arial" w:cs="Arial"/>
          <w:b/>
          <w:bCs/>
          <w:sz w:val="20"/>
          <w:szCs w:val="20"/>
        </w:rPr>
        <w:t xml:space="preserve">rozbudowa Nowej Górnej i modernizacje </w:t>
      </w:r>
      <w:r w:rsidR="00994F87" w:rsidRPr="00035DE3">
        <w:rPr>
          <w:rFonts w:ascii="Arial" w:hAnsi="Arial" w:cs="Arial"/>
          <w:b/>
          <w:bCs/>
          <w:sz w:val="20"/>
          <w:szCs w:val="20"/>
        </w:rPr>
        <w:t xml:space="preserve">lokali </w:t>
      </w:r>
      <w:r w:rsidR="007A1561" w:rsidRPr="00035DE3">
        <w:rPr>
          <w:rFonts w:ascii="Arial" w:hAnsi="Arial" w:cs="Arial"/>
          <w:b/>
          <w:bCs/>
          <w:sz w:val="20"/>
          <w:szCs w:val="20"/>
        </w:rPr>
        <w:t>kluczowych najemców – 2024 rok dla Greenman Poland był okresem wielowymiarowego rozwoju oferty oraz umacniania pozycji centrów na lokalnych rynkach.</w:t>
      </w:r>
    </w:p>
    <w:p w14:paraId="3C5A53C5" w14:textId="77777777" w:rsidR="007A1561" w:rsidRPr="00035DE3" w:rsidRDefault="007A1561" w:rsidP="007A156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10893C" w14:textId="0AF4DB20" w:rsidR="00B35FE1" w:rsidRPr="00035DE3" w:rsidRDefault="007A1561" w:rsidP="00B35FE1">
      <w:pPr>
        <w:pStyle w:val="Bezodstpw"/>
        <w:jc w:val="both"/>
        <w:rPr>
          <w:rFonts w:ascii="Arial" w:hAnsi="Arial" w:cs="Arial"/>
          <w:i/>
          <w:iCs/>
          <w:sz w:val="20"/>
          <w:szCs w:val="20"/>
        </w:rPr>
      </w:pPr>
      <w:r w:rsidRPr="00035DE3">
        <w:rPr>
          <w:rFonts w:ascii="Arial" w:hAnsi="Arial" w:cs="Arial"/>
          <w:sz w:val="20"/>
          <w:szCs w:val="20"/>
        </w:rPr>
        <w:t xml:space="preserve">– </w:t>
      </w:r>
      <w:r w:rsidR="00CC45AF" w:rsidRPr="00035DE3">
        <w:rPr>
          <w:rFonts w:ascii="Arial" w:hAnsi="Arial" w:cs="Arial"/>
          <w:i/>
          <w:iCs/>
          <w:sz w:val="20"/>
          <w:szCs w:val="20"/>
        </w:rPr>
        <w:t>Patrząc na kilka ostatnich lat, miniony rok był rekordowy dla nas pod względem liczby transakcji z najemcami.</w:t>
      </w:r>
      <w:r w:rsidR="00CC45AF" w:rsidRPr="00035DE3">
        <w:rPr>
          <w:rFonts w:ascii="Arial" w:hAnsi="Arial" w:cs="Arial"/>
          <w:sz w:val="20"/>
          <w:szCs w:val="20"/>
        </w:rPr>
        <w:t xml:space="preserve"> </w:t>
      </w:r>
      <w:r w:rsidRPr="00035DE3">
        <w:rPr>
          <w:rFonts w:ascii="Arial" w:hAnsi="Arial" w:cs="Arial"/>
          <w:i/>
          <w:iCs/>
          <w:sz w:val="20"/>
          <w:szCs w:val="20"/>
        </w:rPr>
        <w:t>Skala podpisanych w 2024 roku aneksów z wieloletnimi partnerami biznesowymi z różnych segmentów potwierdza konkurencyjność centrów</w:t>
      </w:r>
      <w:r w:rsidR="00274750" w:rsidRPr="00035DE3">
        <w:rPr>
          <w:rFonts w:ascii="Arial" w:hAnsi="Arial" w:cs="Arial"/>
          <w:i/>
          <w:iCs/>
          <w:sz w:val="20"/>
          <w:szCs w:val="20"/>
        </w:rPr>
        <w:t xml:space="preserve"> i parków handlowych z portfela Greenman Poland</w:t>
      </w:r>
      <w:r w:rsidRPr="00035DE3">
        <w:rPr>
          <w:rFonts w:ascii="Arial" w:hAnsi="Arial" w:cs="Arial"/>
          <w:i/>
          <w:iCs/>
          <w:sz w:val="20"/>
          <w:szCs w:val="20"/>
        </w:rPr>
        <w:t xml:space="preserve">. Wiele marek postrzega je dziś jako strategiczne lokalizacje convenience dla swojej ekspansji, stawiając na wieloletnią współpracę. Najemcy doceniają stabilność naszych </w:t>
      </w:r>
      <w:r w:rsidR="00274750" w:rsidRPr="00035DE3">
        <w:rPr>
          <w:rFonts w:ascii="Arial" w:hAnsi="Arial" w:cs="Arial"/>
          <w:i/>
          <w:iCs/>
          <w:sz w:val="20"/>
          <w:szCs w:val="20"/>
        </w:rPr>
        <w:t>obiektów handlowych</w:t>
      </w:r>
      <w:r w:rsidRPr="00035DE3">
        <w:rPr>
          <w:rFonts w:ascii="Arial" w:hAnsi="Arial" w:cs="Arial"/>
          <w:i/>
          <w:iCs/>
          <w:sz w:val="20"/>
          <w:szCs w:val="20"/>
        </w:rPr>
        <w:t xml:space="preserve">, dostęp do chłonnych rynków konsumenckich w dużych miastach, a także wyniki, jakie zapewniamy </w:t>
      </w:r>
      <w:r w:rsidRPr="00035DE3">
        <w:rPr>
          <w:rFonts w:ascii="Arial" w:hAnsi="Arial" w:cs="Arial"/>
          <w:sz w:val="20"/>
          <w:szCs w:val="20"/>
        </w:rPr>
        <w:t xml:space="preserve">– </w:t>
      </w:r>
      <w:r w:rsidRPr="00035DE3">
        <w:rPr>
          <w:rFonts w:ascii="Arial" w:hAnsi="Arial" w:cs="Arial"/>
          <w:b/>
          <w:bCs/>
          <w:sz w:val="20"/>
          <w:szCs w:val="20"/>
        </w:rPr>
        <w:t>mówi Karolina Nitowska, Leasing Director w Greenman Poland</w:t>
      </w:r>
      <w:r w:rsidR="00B35FE1" w:rsidRPr="00035DE3">
        <w:rPr>
          <w:rFonts w:ascii="Arial" w:hAnsi="Arial" w:cs="Arial"/>
          <w:b/>
          <w:bCs/>
          <w:sz w:val="20"/>
          <w:szCs w:val="20"/>
        </w:rPr>
        <w:t>.</w:t>
      </w:r>
      <w:r w:rsidR="00B779DD" w:rsidRPr="00035DE3">
        <w:rPr>
          <w:rFonts w:ascii="Arial" w:hAnsi="Arial" w:cs="Arial"/>
          <w:b/>
          <w:bCs/>
          <w:sz w:val="20"/>
          <w:szCs w:val="20"/>
        </w:rPr>
        <w:t xml:space="preserve"> </w:t>
      </w:r>
      <w:r w:rsidR="00B35FE1" w:rsidRPr="00035DE3">
        <w:rPr>
          <w:rFonts w:ascii="Arial" w:hAnsi="Arial" w:cs="Arial"/>
          <w:i/>
          <w:iCs/>
          <w:sz w:val="20"/>
          <w:szCs w:val="20"/>
        </w:rPr>
        <w:t>– Co więcej, fakt, że nasze centra</w:t>
      </w:r>
      <w:r w:rsidR="00274750" w:rsidRPr="00035DE3">
        <w:rPr>
          <w:rFonts w:ascii="Arial" w:hAnsi="Arial" w:cs="Arial"/>
          <w:i/>
          <w:iCs/>
          <w:sz w:val="20"/>
          <w:szCs w:val="20"/>
        </w:rPr>
        <w:t xml:space="preserve"> i retail parki</w:t>
      </w:r>
      <w:r w:rsidR="00B35FE1" w:rsidRPr="00035DE3">
        <w:rPr>
          <w:rFonts w:ascii="Arial" w:hAnsi="Arial" w:cs="Arial"/>
          <w:i/>
          <w:iCs/>
          <w:sz w:val="20"/>
          <w:szCs w:val="20"/>
        </w:rPr>
        <w:t xml:space="preserve"> podążają za zmieniającymi się dynamicznie trendami rynkowymi, m.in. dzięki modernizacjom i rozbudowom, a także stale dopasowują się do potrzeb zakupowych klientów, czyni je atrakcyjnymi i perspektywicznymi lokalizacjami biznesowymi. Miniony rok w pełni potwierdził ten potencjał, stanowiąc jednocześnie solidną podstawę do optymistycznych prognoz na 2025 rok i kolejne lata</w:t>
      </w:r>
      <w:r w:rsidR="00B35FE1" w:rsidRPr="00035DE3">
        <w:rPr>
          <w:rFonts w:ascii="Arial" w:hAnsi="Arial" w:cs="Arial"/>
          <w:sz w:val="20"/>
          <w:szCs w:val="20"/>
        </w:rPr>
        <w:t xml:space="preserve"> – dodaje.</w:t>
      </w:r>
    </w:p>
    <w:p w14:paraId="16A345EC" w14:textId="77777777" w:rsidR="00274750" w:rsidRPr="00035DE3" w:rsidRDefault="00274750" w:rsidP="00B35F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6E0E7A" w14:textId="0624E1CF" w:rsidR="00274750" w:rsidRPr="00035DE3" w:rsidRDefault="0027208D" w:rsidP="002747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35DE3">
        <w:rPr>
          <w:rFonts w:ascii="Arial" w:hAnsi="Arial" w:cs="Arial"/>
          <w:sz w:val="20"/>
          <w:szCs w:val="20"/>
        </w:rPr>
        <w:t>Które</w:t>
      </w:r>
      <w:r w:rsidR="00274750" w:rsidRPr="00035DE3">
        <w:rPr>
          <w:rFonts w:ascii="Arial" w:hAnsi="Arial" w:cs="Arial"/>
          <w:sz w:val="20"/>
          <w:szCs w:val="20"/>
        </w:rPr>
        <w:t xml:space="preserve"> </w:t>
      </w:r>
      <w:r w:rsidRPr="00035DE3">
        <w:rPr>
          <w:rFonts w:ascii="Arial" w:hAnsi="Arial" w:cs="Arial"/>
          <w:sz w:val="20"/>
          <w:szCs w:val="20"/>
        </w:rPr>
        <w:t xml:space="preserve">marki doceniły silną pozycję rynkową centrów i zainwestowały w długofalową współpracę? </w:t>
      </w:r>
      <w:r w:rsidR="00B779DD" w:rsidRPr="00035DE3">
        <w:rPr>
          <w:rFonts w:ascii="Arial" w:hAnsi="Arial" w:cs="Arial"/>
          <w:sz w:val="20"/>
          <w:szCs w:val="20"/>
        </w:rPr>
        <w:t>W</w:t>
      </w:r>
      <w:r w:rsidR="00274750" w:rsidRPr="00035DE3">
        <w:rPr>
          <w:rFonts w:ascii="Arial" w:hAnsi="Arial" w:cs="Arial"/>
          <w:sz w:val="20"/>
          <w:szCs w:val="20"/>
        </w:rPr>
        <w:t xml:space="preserve"> Nowych Czyżynach na aneksy zdecydowały się</w:t>
      </w:r>
      <w:r w:rsidR="00EA6A1D" w:rsidRPr="00035DE3">
        <w:rPr>
          <w:rFonts w:ascii="Arial" w:hAnsi="Arial" w:cs="Arial"/>
          <w:sz w:val="20"/>
          <w:szCs w:val="20"/>
        </w:rPr>
        <w:t xml:space="preserve"> m.in.</w:t>
      </w:r>
      <w:r w:rsidR="00274750" w:rsidRPr="00035DE3">
        <w:rPr>
          <w:rFonts w:ascii="Arial" w:hAnsi="Arial" w:cs="Arial"/>
          <w:sz w:val="20"/>
          <w:szCs w:val="20"/>
        </w:rPr>
        <w:t xml:space="preserve"> </w:t>
      </w:r>
      <w:r w:rsidR="00092C96" w:rsidRPr="00035DE3">
        <w:rPr>
          <w:rFonts w:ascii="Arial" w:hAnsi="Arial" w:cs="Arial"/>
          <w:sz w:val="20"/>
          <w:szCs w:val="20"/>
        </w:rPr>
        <w:t xml:space="preserve">home&amp;you, CCC, Domino’s Pizza, Silver Dragon, Kodano Optyk, </w:t>
      </w:r>
      <w:r w:rsidR="00274750" w:rsidRPr="00035DE3">
        <w:rPr>
          <w:rFonts w:ascii="Arial" w:hAnsi="Arial" w:cs="Arial"/>
          <w:sz w:val="20"/>
          <w:szCs w:val="20"/>
        </w:rPr>
        <w:t>Silcare, Czas Na Herbatę</w:t>
      </w:r>
      <w:r w:rsidR="00EA6A1D" w:rsidRPr="00035DE3">
        <w:rPr>
          <w:rFonts w:ascii="Arial" w:hAnsi="Arial" w:cs="Arial"/>
          <w:sz w:val="20"/>
          <w:szCs w:val="20"/>
        </w:rPr>
        <w:t xml:space="preserve">. </w:t>
      </w:r>
      <w:r w:rsidR="00274750" w:rsidRPr="00035DE3">
        <w:rPr>
          <w:rFonts w:ascii="Arial" w:hAnsi="Arial" w:cs="Arial"/>
          <w:sz w:val="20"/>
          <w:szCs w:val="20"/>
        </w:rPr>
        <w:t xml:space="preserve">Na </w:t>
      </w:r>
      <w:r w:rsidR="00B779DD" w:rsidRPr="00035DE3">
        <w:rPr>
          <w:rFonts w:ascii="Arial" w:hAnsi="Arial" w:cs="Arial"/>
          <w:sz w:val="20"/>
          <w:szCs w:val="20"/>
        </w:rPr>
        <w:t>dłużej</w:t>
      </w:r>
      <w:r w:rsidR="00274750" w:rsidRPr="00035DE3">
        <w:rPr>
          <w:rFonts w:ascii="Arial" w:hAnsi="Arial" w:cs="Arial"/>
          <w:sz w:val="20"/>
          <w:szCs w:val="20"/>
        </w:rPr>
        <w:t xml:space="preserve"> w Nowych Bielawach pozostały </w:t>
      </w:r>
      <w:r w:rsidR="00EA6A1D" w:rsidRPr="00035DE3">
        <w:rPr>
          <w:rFonts w:ascii="Arial" w:hAnsi="Arial" w:cs="Arial"/>
          <w:sz w:val="20"/>
          <w:szCs w:val="20"/>
        </w:rPr>
        <w:t>m.in</w:t>
      </w:r>
      <w:r w:rsidR="00274750" w:rsidRPr="00035DE3">
        <w:rPr>
          <w:rFonts w:ascii="Arial" w:hAnsi="Arial" w:cs="Arial"/>
          <w:sz w:val="20"/>
          <w:szCs w:val="20"/>
        </w:rPr>
        <w:t xml:space="preserve">: Rossmann, który dodatkowo zwiększył powierzchnię, CCC, Esotiq, Giacomo Conti, Kubenz, Bialcon, Kodano Optyk, a w Nowej Górnej: CCC, Yves Rocher, </w:t>
      </w:r>
      <w:proofErr w:type="spellStart"/>
      <w:r w:rsidR="00274750" w:rsidRPr="00035DE3">
        <w:rPr>
          <w:rFonts w:ascii="Arial" w:hAnsi="Arial" w:cs="Arial"/>
          <w:sz w:val="20"/>
          <w:szCs w:val="20"/>
        </w:rPr>
        <w:t>Torre</w:t>
      </w:r>
      <w:proofErr w:type="spellEnd"/>
      <w:r w:rsidR="003F7BDF" w:rsidRPr="00035DE3">
        <w:rPr>
          <w:rFonts w:ascii="Arial" w:hAnsi="Arial" w:cs="Arial"/>
          <w:sz w:val="20"/>
          <w:szCs w:val="20"/>
        </w:rPr>
        <w:t>,</w:t>
      </w:r>
      <w:r w:rsidR="00274750" w:rsidRPr="00035DE3">
        <w:rPr>
          <w:rFonts w:ascii="Arial" w:hAnsi="Arial" w:cs="Arial"/>
          <w:sz w:val="20"/>
          <w:szCs w:val="20"/>
        </w:rPr>
        <w:t xml:space="preserve"> mBank, Express Ilustrowany oraz </w:t>
      </w:r>
      <w:proofErr w:type="spellStart"/>
      <w:r w:rsidR="00274750" w:rsidRPr="00035DE3">
        <w:rPr>
          <w:rFonts w:ascii="Arial" w:hAnsi="Arial" w:cs="Arial"/>
          <w:sz w:val="20"/>
          <w:szCs w:val="20"/>
        </w:rPr>
        <w:t>eSmoking</w:t>
      </w:r>
      <w:proofErr w:type="spellEnd"/>
      <w:r w:rsidR="00274750" w:rsidRPr="00035DE3">
        <w:rPr>
          <w:rFonts w:ascii="Arial" w:hAnsi="Arial" w:cs="Arial"/>
          <w:sz w:val="20"/>
          <w:szCs w:val="20"/>
        </w:rPr>
        <w:t xml:space="preserve"> World. Zyskał także Park Handlowy Włocławek, w którym umowy przedłużyły marki tak kluczowe dla jego pozycji jak Media Expert i Martes Sport. </w:t>
      </w:r>
    </w:p>
    <w:p w14:paraId="286E163B" w14:textId="77777777" w:rsidR="00274750" w:rsidRPr="00035DE3" w:rsidRDefault="00274750" w:rsidP="00B35FE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8EAAAAD" w14:textId="38EA8D3A" w:rsidR="00274750" w:rsidRPr="00035DE3" w:rsidRDefault="00274750" w:rsidP="007A156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35DE3">
        <w:rPr>
          <w:rFonts w:ascii="Arial" w:hAnsi="Arial" w:cs="Arial"/>
          <w:b/>
          <w:bCs/>
          <w:sz w:val="20"/>
          <w:szCs w:val="20"/>
        </w:rPr>
        <w:t>Nowe marki, nowe koncepty rynkowych liderów</w:t>
      </w:r>
    </w:p>
    <w:p w14:paraId="14DFD48D" w14:textId="722221C3" w:rsidR="007A1561" w:rsidRPr="00035DE3" w:rsidRDefault="00274750" w:rsidP="007A156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35DE3">
        <w:rPr>
          <w:rFonts w:ascii="Arial" w:hAnsi="Arial" w:cs="Arial"/>
          <w:sz w:val="20"/>
          <w:szCs w:val="20"/>
        </w:rPr>
        <w:t>W centrach z portfolio Greenman Poland nie zabrakło także nowości</w:t>
      </w:r>
      <w:r w:rsidR="007A1561" w:rsidRPr="00035DE3">
        <w:rPr>
          <w:rFonts w:ascii="Arial" w:hAnsi="Arial" w:cs="Arial"/>
          <w:sz w:val="20"/>
          <w:szCs w:val="20"/>
        </w:rPr>
        <w:t>. Dzięki zakończonej w 2024 roku rozbudowie o wolnostojący retail park oferta Nowej Górnej została wzbogacona o marki Sinsay, Action, KiK i Maxi Zoo, a sam obiekt przekształcił się w kompleks convenience. Ponadto w Nowych Bielawach, zadebiutował</w:t>
      </w:r>
      <w:r w:rsidR="0021144C" w:rsidRPr="00035DE3">
        <w:rPr>
          <w:rFonts w:ascii="Arial" w:hAnsi="Arial" w:cs="Arial"/>
          <w:sz w:val="20"/>
          <w:szCs w:val="20"/>
        </w:rPr>
        <w:t xml:space="preserve"> m.in.</w:t>
      </w:r>
      <w:r w:rsidR="007A1561" w:rsidRPr="00035DE3">
        <w:rPr>
          <w:rFonts w:ascii="Arial" w:hAnsi="Arial" w:cs="Arial"/>
          <w:sz w:val="20"/>
          <w:szCs w:val="20"/>
        </w:rPr>
        <w:t xml:space="preserve"> Empik, a w Nowych Czyżynach otworzyły się lokale Lajkonik Piekarnia i Cukiernia, Cloudshop oraz</w:t>
      </w:r>
      <w:r w:rsidR="0021144C" w:rsidRPr="00035DE3">
        <w:rPr>
          <w:rFonts w:ascii="Arial" w:hAnsi="Arial" w:cs="Arial"/>
          <w:sz w:val="20"/>
          <w:szCs w:val="20"/>
        </w:rPr>
        <w:t xml:space="preserve"> butik modowy</w:t>
      </w:r>
      <w:r w:rsidR="007A1561" w:rsidRPr="00035DE3">
        <w:rPr>
          <w:rFonts w:ascii="Arial" w:hAnsi="Arial" w:cs="Arial"/>
          <w:sz w:val="20"/>
          <w:szCs w:val="20"/>
        </w:rPr>
        <w:t xml:space="preserve"> Whisper.</w:t>
      </w:r>
    </w:p>
    <w:p w14:paraId="69E9D0C1" w14:textId="77777777" w:rsidR="007A1561" w:rsidRPr="00035DE3" w:rsidRDefault="007A1561" w:rsidP="007A156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FA6A68" w14:textId="5CE90B4C" w:rsidR="007A1561" w:rsidRPr="00035DE3" w:rsidRDefault="007A1561" w:rsidP="007A156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35DE3">
        <w:rPr>
          <w:rFonts w:ascii="Arial" w:hAnsi="Arial" w:cs="Arial"/>
          <w:sz w:val="20"/>
          <w:szCs w:val="20"/>
        </w:rPr>
        <w:t xml:space="preserve">– </w:t>
      </w:r>
      <w:r w:rsidRPr="00035DE3">
        <w:rPr>
          <w:rFonts w:ascii="Arial" w:hAnsi="Arial" w:cs="Arial"/>
          <w:i/>
          <w:iCs/>
          <w:sz w:val="20"/>
          <w:szCs w:val="20"/>
        </w:rPr>
        <w:t>Oferta centrów stale się rozwija</w:t>
      </w:r>
      <w:r w:rsidR="00092C96" w:rsidRPr="00035DE3">
        <w:rPr>
          <w:rFonts w:ascii="Arial" w:hAnsi="Arial" w:cs="Arial"/>
          <w:i/>
          <w:iCs/>
          <w:sz w:val="20"/>
          <w:szCs w:val="20"/>
        </w:rPr>
        <w:t xml:space="preserve"> o marki, które dopełniają i uatrakcyjniają tenant-mix</w:t>
      </w:r>
      <w:r w:rsidRPr="00035DE3">
        <w:rPr>
          <w:rFonts w:ascii="Arial" w:hAnsi="Arial" w:cs="Arial"/>
          <w:i/>
          <w:iCs/>
          <w:sz w:val="20"/>
          <w:szCs w:val="20"/>
        </w:rPr>
        <w:t xml:space="preserve">. Dzięki swoim atutom oraz ostatnim inwestycjom obiekty w Toruniu, Krakowie i Łodzi przyciągają znane </w:t>
      </w:r>
      <w:r w:rsidR="00035DE3">
        <w:rPr>
          <w:rFonts w:ascii="Arial" w:hAnsi="Arial" w:cs="Arial"/>
          <w:i/>
          <w:iCs/>
          <w:sz w:val="20"/>
          <w:szCs w:val="20"/>
        </w:rPr>
        <w:t>brandy</w:t>
      </w:r>
      <w:r w:rsidRPr="00035DE3">
        <w:rPr>
          <w:rFonts w:ascii="Arial" w:hAnsi="Arial" w:cs="Arial"/>
          <w:i/>
          <w:iCs/>
          <w:sz w:val="20"/>
          <w:szCs w:val="20"/>
        </w:rPr>
        <w:t xml:space="preserve"> lifestylowe, które dążą do umacniania swojej pozycji na kluczowych dla ich rozwoju lokalnych rynkach. Dojrzałość tych </w:t>
      </w:r>
      <w:r w:rsidR="00274750" w:rsidRPr="00035DE3">
        <w:rPr>
          <w:rFonts w:ascii="Arial" w:hAnsi="Arial" w:cs="Arial"/>
          <w:i/>
          <w:iCs/>
          <w:sz w:val="20"/>
          <w:szCs w:val="20"/>
        </w:rPr>
        <w:t>centrów</w:t>
      </w:r>
      <w:r w:rsidRPr="00035DE3">
        <w:rPr>
          <w:rFonts w:ascii="Arial" w:hAnsi="Arial" w:cs="Arial"/>
          <w:i/>
          <w:iCs/>
          <w:sz w:val="20"/>
          <w:szCs w:val="20"/>
        </w:rPr>
        <w:t xml:space="preserve"> oraz ich ugruntowana pozycja czynią je szczególnie </w:t>
      </w:r>
      <w:r w:rsidR="00274750" w:rsidRPr="00035DE3">
        <w:rPr>
          <w:rFonts w:ascii="Arial" w:hAnsi="Arial" w:cs="Arial"/>
          <w:i/>
          <w:iCs/>
          <w:sz w:val="20"/>
          <w:szCs w:val="20"/>
        </w:rPr>
        <w:t>wartościowymi</w:t>
      </w:r>
      <w:r w:rsidRPr="00035DE3">
        <w:rPr>
          <w:rFonts w:ascii="Arial" w:hAnsi="Arial" w:cs="Arial"/>
          <w:i/>
          <w:iCs/>
          <w:sz w:val="20"/>
          <w:szCs w:val="20"/>
        </w:rPr>
        <w:t xml:space="preserve"> dla najemców. Ten trend był wyraźnie widoczny w 2024 roku, zwłaszcza przy okazji otwarć takich marek jak Empik, Action czy Sinsay</w:t>
      </w:r>
      <w:r w:rsidRPr="00035DE3">
        <w:rPr>
          <w:rFonts w:ascii="Arial" w:hAnsi="Arial" w:cs="Arial"/>
          <w:sz w:val="20"/>
          <w:szCs w:val="20"/>
        </w:rPr>
        <w:t xml:space="preserve"> – mówi Karolina Nitowska.</w:t>
      </w:r>
    </w:p>
    <w:p w14:paraId="26D10002" w14:textId="77777777" w:rsidR="007A1561" w:rsidRPr="00035DE3" w:rsidRDefault="007A1561" w:rsidP="007A156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FA199B" w14:textId="1E936CA7" w:rsidR="007A1561" w:rsidRPr="00035DE3" w:rsidRDefault="007A1561" w:rsidP="007A156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35DE3">
        <w:rPr>
          <w:rFonts w:ascii="Arial" w:hAnsi="Arial" w:cs="Arial"/>
          <w:sz w:val="20"/>
          <w:szCs w:val="20"/>
        </w:rPr>
        <w:t xml:space="preserve">W 2024 roku w </w:t>
      </w:r>
      <w:r w:rsidR="00274750" w:rsidRPr="00035DE3">
        <w:rPr>
          <w:rFonts w:ascii="Arial" w:hAnsi="Arial" w:cs="Arial"/>
          <w:sz w:val="20"/>
          <w:szCs w:val="20"/>
        </w:rPr>
        <w:t xml:space="preserve">aktywności leasingowej </w:t>
      </w:r>
      <w:r w:rsidRPr="00035DE3">
        <w:rPr>
          <w:rFonts w:ascii="Arial" w:hAnsi="Arial" w:cs="Arial"/>
          <w:sz w:val="20"/>
          <w:szCs w:val="20"/>
        </w:rPr>
        <w:t xml:space="preserve">Greenman Poland wyraźnie zaznaczył się jeszcze jeden trend. Coraz więcej wieloletnich najemców, przedłużając umowę, decyduje się jednocześnie na modernizację lokali i wprowadzenie najnowocześniejszych konceptów handlowych. </w:t>
      </w:r>
      <w:r w:rsidR="00B779DD" w:rsidRPr="00035DE3">
        <w:rPr>
          <w:rFonts w:ascii="Arial" w:hAnsi="Arial" w:cs="Arial"/>
          <w:sz w:val="20"/>
          <w:szCs w:val="20"/>
        </w:rPr>
        <w:t xml:space="preserve"> </w:t>
      </w:r>
      <w:r w:rsidRPr="00035DE3">
        <w:rPr>
          <w:rFonts w:ascii="Arial" w:hAnsi="Arial" w:cs="Arial"/>
          <w:sz w:val="20"/>
          <w:szCs w:val="20"/>
        </w:rPr>
        <w:t xml:space="preserve">W samych tylko Nowych Bielawach takie inwestycje w minionym roku zrealizowały tak duże sieci jak Rossmann i Douglas. W ramach zbliżającej się relokacji podobne prace wykona </w:t>
      </w:r>
      <w:r w:rsidR="00274750" w:rsidRPr="00035DE3">
        <w:rPr>
          <w:rFonts w:ascii="Arial" w:hAnsi="Arial" w:cs="Arial"/>
          <w:sz w:val="20"/>
          <w:szCs w:val="20"/>
        </w:rPr>
        <w:t>też</w:t>
      </w:r>
      <w:r w:rsidRPr="00035DE3">
        <w:rPr>
          <w:rFonts w:ascii="Arial" w:hAnsi="Arial" w:cs="Arial"/>
          <w:sz w:val="20"/>
          <w:szCs w:val="20"/>
        </w:rPr>
        <w:t xml:space="preserve"> Giacomo Conti. Również </w:t>
      </w:r>
      <w:r w:rsidR="00274750" w:rsidRPr="00035DE3">
        <w:rPr>
          <w:rFonts w:ascii="Arial" w:hAnsi="Arial" w:cs="Arial"/>
          <w:sz w:val="20"/>
          <w:szCs w:val="20"/>
        </w:rPr>
        <w:t xml:space="preserve">marka </w:t>
      </w:r>
      <w:r w:rsidRPr="00035DE3">
        <w:rPr>
          <w:rFonts w:ascii="Arial" w:hAnsi="Arial" w:cs="Arial"/>
          <w:sz w:val="20"/>
          <w:szCs w:val="20"/>
        </w:rPr>
        <w:t>Esotiq</w:t>
      </w:r>
      <w:r w:rsidR="0027208D" w:rsidRPr="00035DE3">
        <w:rPr>
          <w:rFonts w:ascii="Arial" w:hAnsi="Arial" w:cs="Arial"/>
          <w:sz w:val="20"/>
          <w:szCs w:val="20"/>
        </w:rPr>
        <w:t>,</w:t>
      </w:r>
      <w:r w:rsidRPr="00035DE3">
        <w:rPr>
          <w:rFonts w:ascii="Arial" w:hAnsi="Arial" w:cs="Arial"/>
          <w:sz w:val="20"/>
          <w:szCs w:val="20"/>
        </w:rPr>
        <w:t xml:space="preserve"> doceniają</w:t>
      </w:r>
      <w:r w:rsidR="00274750" w:rsidRPr="00035DE3">
        <w:rPr>
          <w:rFonts w:ascii="Arial" w:hAnsi="Arial" w:cs="Arial"/>
          <w:sz w:val="20"/>
          <w:szCs w:val="20"/>
        </w:rPr>
        <w:t>c</w:t>
      </w:r>
      <w:r w:rsidRPr="00035DE3">
        <w:rPr>
          <w:rFonts w:ascii="Arial" w:hAnsi="Arial" w:cs="Arial"/>
          <w:sz w:val="20"/>
          <w:szCs w:val="20"/>
        </w:rPr>
        <w:t xml:space="preserve"> potencjał Nowych Bielaw</w:t>
      </w:r>
      <w:r w:rsidR="0027208D" w:rsidRPr="00035DE3">
        <w:rPr>
          <w:rFonts w:ascii="Arial" w:hAnsi="Arial" w:cs="Arial"/>
          <w:sz w:val="20"/>
          <w:szCs w:val="20"/>
        </w:rPr>
        <w:t>,</w:t>
      </w:r>
      <w:r w:rsidRPr="00035DE3">
        <w:rPr>
          <w:rFonts w:ascii="Arial" w:hAnsi="Arial" w:cs="Arial"/>
          <w:sz w:val="20"/>
          <w:szCs w:val="20"/>
        </w:rPr>
        <w:t xml:space="preserve"> </w:t>
      </w:r>
      <w:r w:rsidR="00274750" w:rsidRPr="00035DE3">
        <w:rPr>
          <w:rFonts w:ascii="Arial" w:hAnsi="Arial" w:cs="Arial"/>
          <w:sz w:val="20"/>
          <w:szCs w:val="20"/>
        </w:rPr>
        <w:t>zdecydował</w:t>
      </w:r>
      <w:r w:rsidR="0027208D" w:rsidRPr="00035DE3">
        <w:rPr>
          <w:rFonts w:ascii="Arial" w:hAnsi="Arial" w:cs="Arial"/>
          <w:sz w:val="20"/>
          <w:szCs w:val="20"/>
        </w:rPr>
        <w:t>a</w:t>
      </w:r>
      <w:r w:rsidRPr="00035DE3">
        <w:rPr>
          <w:rFonts w:ascii="Arial" w:hAnsi="Arial" w:cs="Arial"/>
          <w:sz w:val="20"/>
          <w:szCs w:val="20"/>
        </w:rPr>
        <w:t xml:space="preserve"> się na modernizację do najnowszego konceptu. CCC z kolei, podpisując aneksy, zapowiedziało prace remontowe we wszystkich trzech centrach.</w:t>
      </w:r>
    </w:p>
    <w:p w14:paraId="27B510B9" w14:textId="77777777" w:rsidR="007A1561" w:rsidRPr="00035DE3" w:rsidRDefault="007A1561" w:rsidP="007A156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4F52A2" w14:textId="60C857E9" w:rsidR="007A1561" w:rsidRPr="00035DE3" w:rsidRDefault="007A1561" w:rsidP="007A156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35DE3">
        <w:rPr>
          <w:rFonts w:ascii="Arial" w:hAnsi="Arial" w:cs="Arial"/>
          <w:sz w:val="20"/>
          <w:szCs w:val="20"/>
        </w:rPr>
        <w:lastRenderedPageBreak/>
        <w:t xml:space="preserve">– </w:t>
      </w:r>
      <w:r w:rsidRPr="00035DE3">
        <w:rPr>
          <w:rFonts w:ascii="Arial" w:hAnsi="Arial" w:cs="Arial"/>
          <w:i/>
          <w:iCs/>
          <w:sz w:val="20"/>
          <w:szCs w:val="20"/>
        </w:rPr>
        <w:t xml:space="preserve">Miniony rok był dla naszych centrów także okresem unowocześniania oferty. W porównaniu do 2023 roku odnotowaliśmy znaczący wzrost liczby marek, które zdecydowały się na modernizację swoich </w:t>
      </w:r>
      <w:r w:rsidR="00593F07" w:rsidRPr="00035DE3">
        <w:rPr>
          <w:rFonts w:ascii="Arial" w:hAnsi="Arial" w:cs="Arial"/>
          <w:i/>
          <w:iCs/>
          <w:sz w:val="20"/>
          <w:szCs w:val="20"/>
        </w:rPr>
        <w:t xml:space="preserve">lokali z jednoczesnym </w:t>
      </w:r>
      <w:r w:rsidRPr="00035DE3">
        <w:rPr>
          <w:rFonts w:ascii="Arial" w:hAnsi="Arial" w:cs="Arial"/>
          <w:i/>
          <w:iCs/>
          <w:sz w:val="20"/>
          <w:szCs w:val="20"/>
        </w:rPr>
        <w:t>odświeżenie</w:t>
      </w:r>
      <w:r w:rsidR="00593F07" w:rsidRPr="00035DE3">
        <w:rPr>
          <w:rFonts w:ascii="Arial" w:hAnsi="Arial" w:cs="Arial"/>
          <w:i/>
          <w:iCs/>
          <w:sz w:val="20"/>
          <w:szCs w:val="20"/>
        </w:rPr>
        <w:t>m</w:t>
      </w:r>
      <w:r w:rsidRPr="00035DE3">
        <w:rPr>
          <w:rFonts w:ascii="Arial" w:hAnsi="Arial" w:cs="Arial"/>
          <w:i/>
          <w:iCs/>
          <w:sz w:val="20"/>
          <w:szCs w:val="20"/>
        </w:rPr>
        <w:t xml:space="preserve"> konceptu oraz wprowadzeniem rozwiązań omnichannelowych, takich jak click&amp;collect. W efekcie nasze centra </w:t>
      </w:r>
      <w:r w:rsidR="00274750" w:rsidRPr="00035DE3">
        <w:rPr>
          <w:rFonts w:ascii="Arial" w:hAnsi="Arial" w:cs="Arial"/>
          <w:i/>
          <w:iCs/>
          <w:sz w:val="20"/>
          <w:szCs w:val="20"/>
        </w:rPr>
        <w:t>stają się coraz</w:t>
      </w:r>
      <w:r w:rsidRPr="00035DE3">
        <w:rPr>
          <w:rFonts w:ascii="Arial" w:hAnsi="Arial" w:cs="Arial"/>
          <w:i/>
          <w:iCs/>
          <w:sz w:val="20"/>
          <w:szCs w:val="20"/>
        </w:rPr>
        <w:t xml:space="preserve"> lepiej dopasowane do zmieniających się potrzeb i oczekiwań klientów, skutecznie odpowiadając na dynamiczne zmiany rynkowe</w:t>
      </w:r>
      <w:r w:rsidRPr="00035DE3">
        <w:rPr>
          <w:rFonts w:ascii="Arial" w:hAnsi="Arial" w:cs="Arial"/>
          <w:sz w:val="20"/>
          <w:szCs w:val="20"/>
        </w:rPr>
        <w:t xml:space="preserve"> – dodaje</w:t>
      </w:r>
      <w:r w:rsidR="00B779DD" w:rsidRPr="00035DE3">
        <w:rPr>
          <w:rFonts w:ascii="Arial" w:hAnsi="Arial" w:cs="Arial"/>
          <w:sz w:val="20"/>
          <w:szCs w:val="20"/>
        </w:rPr>
        <w:t xml:space="preserve"> Leasing Director</w:t>
      </w:r>
      <w:r w:rsidRPr="00035DE3">
        <w:rPr>
          <w:rFonts w:ascii="Arial" w:hAnsi="Arial" w:cs="Arial"/>
          <w:sz w:val="20"/>
          <w:szCs w:val="20"/>
        </w:rPr>
        <w:t>.</w:t>
      </w:r>
    </w:p>
    <w:p w14:paraId="45B6EE6E" w14:textId="77777777" w:rsidR="007A1561" w:rsidRPr="00035DE3" w:rsidRDefault="007A1561" w:rsidP="007A156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5E5C1B0" w14:textId="14705DA2" w:rsidR="007A1561" w:rsidRPr="00035DE3" w:rsidRDefault="00593F07" w:rsidP="007A156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35DE3">
        <w:rPr>
          <w:rFonts w:ascii="Arial" w:hAnsi="Arial" w:cs="Arial"/>
          <w:sz w:val="20"/>
          <w:szCs w:val="20"/>
        </w:rPr>
        <w:t>T</w:t>
      </w:r>
      <w:r w:rsidR="00092C96" w:rsidRPr="00035DE3">
        <w:rPr>
          <w:rFonts w:ascii="Arial" w:hAnsi="Arial" w:cs="Arial"/>
          <w:sz w:val="20"/>
          <w:szCs w:val="20"/>
        </w:rPr>
        <w:t>ę</w:t>
      </w:r>
      <w:r w:rsidRPr="00035DE3">
        <w:rPr>
          <w:rFonts w:ascii="Arial" w:hAnsi="Arial" w:cs="Arial"/>
          <w:sz w:val="20"/>
          <w:szCs w:val="20"/>
        </w:rPr>
        <w:t xml:space="preserve"> strategię wynajmu </w:t>
      </w:r>
      <w:r w:rsidR="007A1561" w:rsidRPr="00035DE3">
        <w:rPr>
          <w:rFonts w:ascii="Arial" w:hAnsi="Arial" w:cs="Arial"/>
          <w:sz w:val="20"/>
          <w:szCs w:val="20"/>
        </w:rPr>
        <w:t xml:space="preserve">Greenman Poland ma w planach kontynuować w 2025 roku. – </w:t>
      </w:r>
      <w:r w:rsidR="007A1561" w:rsidRPr="00035DE3">
        <w:rPr>
          <w:rFonts w:ascii="Arial" w:hAnsi="Arial" w:cs="Arial"/>
          <w:i/>
          <w:iCs/>
          <w:sz w:val="20"/>
          <w:szCs w:val="20"/>
        </w:rPr>
        <w:t>Kolejne umowy znajdują się obecnie w fazie negocjacji, a liczba najemców zainteresowanych podpisaniem aneksów, rozwijaniem współpracy oraz realizacją modernizacji systematycznie rośnie, co stanowi pozytywny sygnał na rok 2025. Ożywienie jest widoczne we wszystkich naszych obiektach</w:t>
      </w:r>
      <w:r w:rsidR="007A1561" w:rsidRPr="00035DE3">
        <w:rPr>
          <w:rFonts w:ascii="Arial" w:hAnsi="Arial" w:cs="Arial"/>
          <w:sz w:val="20"/>
          <w:szCs w:val="20"/>
        </w:rPr>
        <w:t xml:space="preserve"> – podsumowuje.</w:t>
      </w:r>
    </w:p>
    <w:p w14:paraId="2A443A9B" w14:textId="77777777" w:rsidR="007A1561" w:rsidRPr="00035DE3" w:rsidRDefault="007A1561" w:rsidP="007A156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B53B58" w14:textId="1F397A45" w:rsidR="002D6472" w:rsidRPr="00035DE3" w:rsidRDefault="002D6472" w:rsidP="00C03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1370FE" w14:textId="16F8FC7F" w:rsidR="00E839F1" w:rsidRPr="00035DE3" w:rsidRDefault="00E839F1" w:rsidP="00BC2DA7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035DE3">
        <w:rPr>
          <w:rFonts w:ascii="Arial" w:hAnsi="Arial" w:cs="Arial"/>
          <w:sz w:val="18"/>
          <w:szCs w:val="18"/>
        </w:rPr>
        <w:t>źródło: Greenman Poland/Guarana PR</w:t>
      </w:r>
    </w:p>
    <w:p w14:paraId="26160A0E" w14:textId="77777777" w:rsidR="00771DED" w:rsidRPr="00035DE3" w:rsidRDefault="00771DED" w:rsidP="00771DED">
      <w:pPr>
        <w:pStyle w:val="Bezodstpw"/>
        <w:rPr>
          <w:rFonts w:ascii="Arial" w:hAnsi="Arial" w:cs="Arial"/>
          <w:sz w:val="20"/>
          <w:szCs w:val="20"/>
        </w:rPr>
      </w:pPr>
    </w:p>
    <w:p w14:paraId="3019CD4D" w14:textId="77777777" w:rsidR="00FD47C4" w:rsidRPr="00035DE3" w:rsidRDefault="00FD47C4" w:rsidP="00FD47C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E5BFAA" w14:textId="77777777" w:rsidR="00FD47C4" w:rsidRPr="00035DE3" w:rsidRDefault="00FD47C4" w:rsidP="00FD47C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C1B989" w14:textId="77777777" w:rsidR="009A3CBB" w:rsidRPr="00035DE3" w:rsidRDefault="009A3CBB" w:rsidP="009A3CBB">
      <w:pPr>
        <w:tabs>
          <w:tab w:val="left" w:pos="1695"/>
        </w:tabs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035DE3">
        <w:rPr>
          <w:rFonts w:ascii="Arial" w:hAnsi="Arial" w:cs="Arial"/>
          <w:sz w:val="16"/>
          <w:szCs w:val="16"/>
          <w:shd w:val="clear" w:color="auto" w:fill="FFFFFF"/>
        </w:rPr>
        <w:t>***</w:t>
      </w:r>
      <w:r w:rsidRPr="00035DE3">
        <w:rPr>
          <w:rFonts w:ascii="Arial" w:hAnsi="Arial" w:cs="Arial"/>
          <w:sz w:val="16"/>
          <w:szCs w:val="16"/>
          <w:shd w:val="clear" w:color="auto" w:fill="FFFFFF"/>
        </w:rPr>
        <w:tab/>
      </w:r>
    </w:p>
    <w:p w14:paraId="119E9FE3" w14:textId="77777777" w:rsidR="002D6472" w:rsidRPr="00035DE3" w:rsidRDefault="002D6472" w:rsidP="002D6472">
      <w:pPr>
        <w:pStyle w:val="Bezodstpw"/>
        <w:rPr>
          <w:rFonts w:ascii="Arial" w:hAnsi="Arial" w:cs="Arial"/>
          <w:sz w:val="16"/>
          <w:szCs w:val="16"/>
          <w:shd w:val="clear" w:color="auto" w:fill="FFFFFF"/>
        </w:rPr>
      </w:pPr>
      <w:bookmarkStart w:id="1" w:name="_Hlk179370043"/>
      <w:r w:rsidRPr="00035DE3">
        <w:rPr>
          <w:rStyle w:val="Pogrubienie"/>
          <w:rFonts w:ascii="Arial" w:hAnsi="Arial" w:cs="Arial"/>
          <w:sz w:val="16"/>
          <w:szCs w:val="16"/>
          <w:shd w:val="clear" w:color="auto" w:fill="FFFFFF"/>
        </w:rPr>
        <w:t>CH Nowe Bielawy</w:t>
      </w:r>
      <w:r w:rsidRPr="00035DE3">
        <w:rPr>
          <w:rFonts w:ascii="Arial" w:hAnsi="Arial" w:cs="Arial"/>
          <w:sz w:val="16"/>
          <w:szCs w:val="16"/>
          <w:shd w:val="clear" w:color="auto" w:fill="FFFFFF"/>
        </w:rPr>
        <w:t xml:space="preserve"> zlokalizowane jest we wschodniej części Torunia w pobliżu DK 15 i 80 oraz autostrady A1, niecałe 15 minut od Starego Miasta. Otwarty w 2002 roku obiekt wraz z dwoma parkami handlowymi ma powierzchnię ponad 30 tys. m kw. GLA i liczy sobie ponad 80 sklepów, restauracji i punktów usługowych. Wśród kluczowych najemców znaleźć można m.in. Carrefour, Jysk, RTV Euro AGD, Douglas, Smyk, Empik,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bookmarkEnd w:id="1"/>
    <w:p w14:paraId="0D6893F8" w14:textId="77777777" w:rsidR="002D6472" w:rsidRPr="00035DE3" w:rsidRDefault="002D6472" w:rsidP="002D6472">
      <w:pPr>
        <w:pStyle w:val="Bezodstpw"/>
        <w:rPr>
          <w:rFonts w:ascii="Arial" w:hAnsi="Arial" w:cs="Arial"/>
          <w:sz w:val="16"/>
          <w:szCs w:val="16"/>
          <w:shd w:val="clear" w:color="auto" w:fill="FFFFFF"/>
        </w:rPr>
      </w:pPr>
    </w:p>
    <w:p w14:paraId="00015608" w14:textId="77777777" w:rsidR="002D6472" w:rsidRPr="00035DE3" w:rsidRDefault="002D6472" w:rsidP="002D6472">
      <w:pPr>
        <w:pStyle w:val="Bezodstpw"/>
        <w:rPr>
          <w:rFonts w:ascii="Arial" w:hAnsi="Arial" w:cs="Arial"/>
          <w:sz w:val="16"/>
          <w:szCs w:val="16"/>
          <w:shd w:val="clear" w:color="auto" w:fill="FFFFFF"/>
        </w:rPr>
      </w:pPr>
      <w:r w:rsidRPr="00035DE3">
        <w:rPr>
          <w:rFonts w:ascii="Arial" w:hAnsi="Arial" w:cs="Arial"/>
          <w:b/>
          <w:bCs/>
          <w:sz w:val="16"/>
          <w:szCs w:val="16"/>
          <w:shd w:val="clear" w:color="auto" w:fill="FFFFFF"/>
        </w:rPr>
        <w:t>CH Nowe Czyżyny</w:t>
      </w:r>
      <w:r w:rsidRPr="00035DE3">
        <w:rPr>
          <w:rFonts w:ascii="Arial" w:hAnsi="Arial" w:cs="Arial"/>
          <w:sz w:val="16"/>
          <w:szCs w:val="16"/>
          <w:shd w:val="clear" w:color="auto" w:fill="FFFFFF"/>
        </w:rPr>
        <w:t xml:space="preserve"> zlokalizowane jest w Krakowie przy ul. Medweckiego 2. Otwarty w 2002 roku obiekt ma powierzchnię 31 tys. m kw. GLA i liczy sobie 95 sklepów, restauracji i punktów usługowych. Wśród kluczowych najemców znaleźć można m.in. Carrefour, Leroy Merlin, Jysk, RTV Euro AGD, Empik,  Douglas, Rossmann, home&amp;you, Big Star, Pepco, KFC i CCC. Zmotoryzowani mają tutaj do dyspozycji ponad 850 miejsc postojowych.</w:t>
      </w:r>
    </w:p>
    <w:p w14:paraId="4E4E2894" w14:textId="77777777" w:rsidR="002D6472" w:rsidRPr="00035DE3" w:rsidRDefault="002D6472" w:rsidP="002D6472">
      <w:pPr>
        <w:pStyle w:val="Bezodstpw"/>
        <w:rPr>
          <w:rFonts w:ascii="Arial" w:hAnsi="Arial" w:cs="Arial"/>
          <w:sz w:val="16"/>
          <w:szCs w:val="16"/>
          <w:shd w:val="clear" w:color="auto" w:fill="FFFFFF"/>
        </w:rPr>
      </w:pPr>
    </w:p>
    <w:p w14:paraId="27778E09" w14:textId="77777777" w:rsidR="002D6472" w:rsidRPr="00035DE3" w:rsidRDefault="002D6472" w:rsidP="002D6472">
      <w:pPr>
        <w:pStyle w:val="Bezodstpw"/>
        <w:rPr>
          <w:rFonts w:ascii="Arial" w:hAnsi="Arial" w:cs="Arial"/>
          <w:sz w:val="16"/>
          <w:szCs w:val="16"/>
          <w:shd w:val="clear" w:color="auto" w:fill="FFFFFF"/>
        </w:rPr>
      </w:pPr>
      <w:r w:rsidRPr="00035DE3">
        <w:rPr>
          <w:rFonts w:ascii="Arial" w:hAnsi="Arial" w:cs="Arial"/>
          <w:b/>
          <w:bCs/>
          <w:sz w:val="16"/>
          <w:szCs w:val="16"/>
          <w:shd w:val="clear" w:color="auto" w:fill="FFFFFF"/>
        </w:rPr>
        <w:t>CH Nowa Górna</w:t>
      </w:r>
      <w:r w:rsidRPr="00035DE3">
        <w:rPr>
          <w:rFonts w:ascii="Arial" w:hAnsi="Arial" w:cs="Arial"/>
          <w:sz w:val="16"/>
          <w:szCs w:val="16"/>
          <w:shd w:val="clear" w:color="auto" w:fill="FFFFFF"/>
        </w:rPr>
        <w:t xml:space="preserve"> zlokalizowane jest w Łodzi przy ul. Kolumny 6/36. Otwarty w 1997 roku obiekt wraz z parkiem handlowym ma powierzchnię ponad 20 tys. m kw. GLA i liczy blisko 50 sklepów i punktów usługowych. W minionym roku centrum odwiedziło blisko 3 mln osób. Wśród kluczowych najemców centrum znaleźć można m.in. Carrefour, CCC, Pepco, Rossmann, Vision Express i W. Kruk. Zmotoryzowani mają tutaj do dyspozycji 890 miejsc postojowych. W kwietniu 2024 r. zakończyła rozbudowa Nowej Górnej, w efekcie której przy obiekcie powstał park handlowy. Inwestycja pomieściła 4 sklepy wielkopowierzchniowe: Sinsay, Action, KiK i Maxi Zoo.</w:t>
      </w:r>
    </w:p>
    <w:p w14:paraId="3090AF8F" w14:textId="77777777" w:rsidR="002D6472" w:rsidRPr="00035DE3" w:rsidRDefault="002D6472" w:rsidP="002D6472">
      <w:pPr>
        <w:pStyle w:val="Bezodstpw"/>
        <w:rPr>
          <w:rFonts w:ascii="Arial" w:hAnsi="Arial" w:cs="Arial"/>
          <w:sz w:val="16"/>
          <w:szCs w:val="16"/>
          <w:shd w:val="clear" w:color="auto" w:fill="FFFFFF"/>
        </w:rPr>
      </w:pPr>
    </w:p>
    <w:p w14:paraId="4D4D9C71" w14:textId="77777777" w:rsidR="009A3CBB" w:rsidRPr="00035DE3" w:rsidRDefault="009A3CBB" w:rsidP="00E57A4F">
      <w:pPr>
        <w:pStyle w:val="Bezodstpw"/>
        <w:rPr>
          <w:rFonts w:ascii="Arial" w:hAnsi="Arial" w:cs="Arial"/>
          <w:sz w:val="16"/>
          <w:szCs w:val="16"/>
        </w:rPr>
      </w:pPr>
    </w:p>
    <w:p w14:paraId="55CE671A" w14:textId="77777777" w:rsidR="00DD3069" w:rsidRPr="00035DE3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035DE3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Poland</w:t>
      </w:r>
      <w:r w:rsidRPr="00035DE3">
        <w:rPr>
          <w:rFonts w:ascii="Arial" w:hAnsi="Arial" w:cs="Arial"/>
          <w:sz w:val="16"/>
          <w:szCs w:val="16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</w:t>
      </w:r>
      <w:proofErr w:type="spellStart"/>
      <w:r w:rsidRPr="00035DE3">
        <w:rPr>
          <w:rFonts w:ascii="Arial" w:hAnsi="Arial" w:cs="Arial"/>
          <w:sz w:val="16"/>
          <w:szCs w:val="16"/>
          <w:shd w:val="clear" w:color="auto" w:fill="FFFFFF"/>
        </w:rPr>
        <w:t>Spar</w:t>
      </w:r>
      <w:proofErr w:type="spellEnd"/>
      <w:r w:rsidRPr="00035DE3">
        <w:rPr>
          <w:rFonts w:ascii="Arial" w:hAnsi="Arial" w:cs="Arial"/>
          <w:sz w:val="16"/>
          <w:szCs w:val="16"/>
          <w:shd w:val="clear" w:color="auto" w:fill="FFFFFF"/>
        </w:rPr>
        <w:t>.</w:t>
      </w:r>
    </w:p>
    <w:p w14:paraId="704398EB" w14:textId="77777777" w:rsidR="00DD3069" w:rsidRPr="00035DE3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7872E260" w14:textId="158FDD99" w:rsidR="00DD3069" w:rsidRPr="00035DE3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035DE3">
        <w:rPr>
          <w:rFonts w:ascii="Arial" w:hAnsi="Arial" w:cs="Arial"/>
          <w:sz w:val="16"/>
          <w:szCs w:val="16"/>
          <w:shd w:val="clear" w:color="auto" w:fill="FFFFFF"/>
        </w:rPr>
        <w:t xml:space="preserve">Greenman Poland jest częścią </w:t>
      </w:r>
      <w:r w:rsidRPr="00035DE3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Group</w:t>
      </w:r>
      <w:r w:rsidRPr="00035DE3">
        <w:rPr>
          <w:rFonts w:ascii="Arial" w:hAnsi="Arial" w:cs="Arial"/>
          <w:sz w:val="16"/>
          <w:szCs w:val="16"/>
          <w:shd w:val="clear" w:color="auto" w:fill="FFFFFF"/>
        </w:rPr>
        <w:t>, grupy spółek zależnych, obejmującej podmioty podlegające regulacjom Centralnego Banku Irlandii (CBI), CSSF i inne kontrolowane przez jeden podmiot – Greenman Holdings Limited. Grupa powstała w 2020 roku, jej główna siedziba znajduje się w Dublinie</w:t>
      </w:r>
      <w:r w:rsidR="00DF69EC" w:rsidRPr="00035DE3">
        <w:rPr>
          <w:rFonts w:ascii="Arial" w:hAnsi="Arial" w:cs="Arial"/>
          <w:sz w:val="16"/>
          <w:szCs w:val="16"/>
          <w:shd w:val="clear" w:color="auto" w:fill="FFFFFF"/>
        </w:rPr>
        <w:t xml:space="preserve"> w Irlandii</w:t>
      </w:r>
      <w:r w:rsidRPr="00035DE3">
        <w:rPr>
          <w:rFonts w:ascii="Arial" w:hAnsi="Arial" w:cs="Arial"/>
          <w:sz w:val="16"/>
          <w:szCs w:val="16"/>
          <w:shd w:val="clear" w:color="auto" w:fill="FFFFFF"/>
        </w:rPr>
        <w:t>, a spółki zależne zatrudniają ok. 130 osób pracujących w 6 krajach i prowadzących działalność w 5 odrębnych obszarach biznesowych: usługi finansowe, nieruchomości, żywność i rolnictwo, media oraz zintegrowane sieci. Greenman Investments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Pr="00035DE3" w:rsidRDefault="009C13DF" w:rsidP="008D0A85">
      <w:pPr>
        <w:pStyle w:val="Bezodstpw"/>
        <w:rPr>
          <w:rStyle w:val="Pogrubienie"/>
          <w:rFonts w:ascii="Arial" w:hAnsi="Arial" w:cs="Arial"/>
          <w:sz w:val="16"/>
          <w:szCs w:val="16"/>
        </w:rPr>
      </w:pPr>
    </w:p>
    <w:p w14:paraId="14F6F9D6" w14:textId="77777777" w:rsidR="002723AC" w:rsidRPr="00035DE3" w:rsidRDefault="002723AC" w:rsidP="00931DF9">
      <w:pPr>
        <w:spacing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sectPr w:rsidR="002723AC" w:rsidRPr="00035DE3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E3B99" w14:textId="77777777" w:rsidR="00A54BC2" w:rsidRDefault="00A54BC2" w:rsidP="002723AC">
      <w:pPr>
        <w:spacing w:after="0" w:line="240" w:lineRule="auto"/>
      </w:pPr>
      <w:r>
        <w:separator/>
      </w:r>
    </w:p>
  </w:endnote>
  <w:endnote w:type="continuationSeparator" w:id="0">
    <w:p w14:paraId="637F7DA1" w14:textId="77777777" w:rsidR="00A54BC2" w:rsidRDefault="00A54BC2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52C74" w14:textId="77777777" w:rsidR="00A54BC2" w:rsidRDefault="00A54BC2" w:rsidP="002723AC">
      <w:pPr>
        <w:spacing w:after="0" w:line="240" w:lineRule="auto"/>
      </w:pPr>
      <w:r>
        <w:separator/>
      </w:r>
    </w:p>
  </w:footnote>
  <w:footnote w:type="continuationSeparator" w:id="0">
    <w:p w14:paraId="7B5BC706" w14:textId="77777777" w:rsidR="00A54BC2" w:rsidRDefault="00A54BC2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3913"/>
    <w:rsid w:val="000058B5"/>
    <w:rsid w:val="00005936"/>
    <w:rsid w:val="000116CD"/>
    <w:rsid w:val="000228F2"/>
    <w:rsid w:val="00022B43"/>
    <w:rsid w:val="000251A0"/>
    <w:rsid w:val="000259F9"/>
    <w:rsid w:val="00025F88"/>
    <w:rsid w:val="00026A2C"/>
    <w:rsid w:val="00026EC4"/>
    <w:rsid w:val="0002756F"/>
    <w:rsid w:val="00031776"/>
    <w:rsid w:val="000328B9"/>
    <w:rsid w:val="0003332C"/>
    <w:rsid w:val="00035DE3"/>
    <w:rsid w:val="000369DF"/>
    <w:rsid w:val="0003739D"/>
    <w:rsid w:val="00037C61"/>
    <w:rsid w:val="00040C53"/>
    <w:rsid w:val="00044345"/>
    <w:rsid w:val="00044902"/>
    <w:rsid w:val="00045AB3"/>
    <w:rsid w:val="0005213F"/>
    <w:rsid w:val="000548C3"/>
    <w:rsid w:val="00055212"/>
    <w:rsid w:val="00056128"/>
    <w:rsid w:val="00056582"/>
    <w:rsid w:val="00056E6A"/>
    <w:rsid w:val="00061296"/>
    <w:rsid w:val="000667DA"/>
    <w:rsid w:val="00066D3C"/>
    <w:rsid w:val="00074719"/>
    <w:rsid w:val="0007538F"/>
    <w:rsid w:val="000771E2"/>
    <w:rsid w:val="00077D26"/>
    <w:rsid w:val="00080EF8"/>
    <w:rsid w:val="000839B3"/>
    <w:rsid w:val="000854AD"/>
    <w:rsid w:val="00087E69"/>
    <w:rsid w:val="00090383"/>
    <w:rsid w:val="00090BDE"/>
    <w:rsid w:val="0009252D"/>
    <w:rsid w:val="00092C6B"/>
    <w:rsid w:val="00092C96"/>
    <w:rsid w:val="000932C8"/>
    <w:rsid w:val="00094967"/>
    <w:rsid w:val="0009573C"/>
    <w:rsid w:val="00096B09"/>
    <w:rsid w:val="00096EC2"/>
    <w:rsid w:val="00097653"/>
    <w:rsid w:val="000A1BE0"/>
    <w:rsid w:val="000A2597"/>
    <w:rsid w:val="000A2FCC"/>
    <w:rsid w:val="000A48A4"/>
    <w:rsid w:val="000A5297"/>
    <w:rsid w:val="000A5864"/>
    <w:rsid w:val="000A60BE"/>
    <w:rsid w:val="000A6635"/>
    <w:rsid w:val="000A719B"/>
    <w:rsid w:val="000A7626"/>
    <w:rsid w:val="000A7A51"/>
    <w:rsid w:val="000B0B9D"/>
    <w:rsid w:val="000B2580"/>
    <w:rsid w:val="000B3B8F"/>
    <w:rsid w:val="000B431C"/>
    <w:rsid w:val="000B51C3"/>
    <w:rsid w:val="000B5769"/>
    <w:rsid w:val="000C0D29"/>
    <w:rsid w:val="000C137A"/>
    <w:rsid w:val="000C18A4"/>
    <w:rsid w:val="000C4F3F"/>
    <w:rsid w:val="000C6E3B"/>
    <w:rsid w:val="000D48B9"/>
    <w:rsid w:val="000D526D"/>
    <w:rsid w:val="000D62B9"/>
    <w:rsid w:val="000E16D7"/>
    <w:rsid w:val="000E208A"/>
    <w:rsid w:val="000E3835"/>
    <w:rsid w:val="000F433B"/>
    <w:rsid w:val="000F4F6C"/>
    <w:rsid w:val="000F4FE6"/>
    <w:rsid w:val="000F510B"/>
    <w:rsid w:val="000F5D5A"/>
    <w:rsid w:val="000F62A4"/>
    <w:rsid w:val="000F722D"/>
    <w:rsid w:val="000F770B"/>
    <w:rsid w:val="00102543"/>
    <w:rsid w:val="00102643"/>
    <w:rsid w:val="0010375A"/>
    <w:rsid w:val="00106CD3"/>
    <w:rsid w:val="00106EBF"/>
    <w:rsid w:val="001073B2"/>
    <w:rsid w:val="0011014B"/>
    <w:rsid w:val="00110667"/>
    <w:rsid w:val="00111E5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32C5"/>
    <w:rsid w:val="001349B1"/>
    <w:rsid w:val="001351A4"/>
    <w:rsid w:val="00136442"/>
    <w:rsid w:val="0013767D"/>
    <w:rsid w:val="00140EFF"/>
    <w:rsid w:val="00142563"/>
    <w:rsid w:val="00142941"/>
    <w:rsid w:val="0014302D"/>
    <w:rsid w:val="001432E1"/>
    <w:rsid w:val="001434C9"/>
    <w:rsid w:val="0014477B"/>
    <w:rsid w:val="00145355"/>
    <w:rsid w:val="00145FE9"/>
    <w:rsid w:val="00150C6F"/>
    <w:rsid w:val="001510FD"/>
    <w:rsid w:val="00152C9A"/>
    <w:rsid w:val="001533B4"/>
    <w:rsid w:val="00154B61"/>
    <w:rsid w:val="001559FD"/>
    <w:rsid w:val="00155E51"/>
    <w:rsid w:val="001603EC"/>
    <w:rsid w:val="001609D0"/>
    <w:rsid w:val="00160F96"/>
    <w:rsid w:val="001651A4"/>
    <w:rsid w:val="001655B8"/>
    <w:rsid w:val="0016769B"/>
    <w:rsid w:val="00171C38"/>
    <w:rsid w:val="00172911"/>
    <w:rsid w:val="00172D9C"/>
    <w:rsid w:val="001732EA"/>
    <w:rsid w:val="00174328"/>
    <w:rsid w:val="00181676"/>
    <w:rsid w:val="00181931"/>
    <w:rsid w:val="001825AF"/>
    <w:rsid w:val="00183B72"/>
    <w:rsid w:val="00185843"/>
    <w:rsid w:val="0018610B"/>
    <w:rsid w:val="00186187"/>
    <w:rsid w:val="001867D1"/>
    <w:rsid w:val="0019391B"/>
    <w:rsid w:val="001944CC"/>
    <w:rsid w:val="001A1B05"/>
    <w:rsid w:val="001A1ECC"/>
    <w:rsid w:val="001A4AE5"/>
    <w:rsid w:val="001A59D2"/>
    <w:rsid w:val="001A5E3E"/>
    <w:rsid w:val="001A6436"/>
    <w:rsid w:val="001A72D9"/>
    <w:rsid w:val="001A78E9"/>
    <w:rsid w:val="001B0A4D"/>
    <w:rsid w:val="001B1F2A"/>
    <w:rsid w:val="001B5A9F"/>
    <w:rsid w:val="001B7B73"/>
    <w:rsid w:val="001C2585"/>
    <w:rsid w:val="001C3948"/>
    <w:rsid w:val="001C7A54"/>
    <w:rsid w:val="001D0029"/>
    <w:rsid w:val="001D0CE4"/>
    <w:rsid w:val="001D10B1"/>
    <w:rsid w:val="001D15B3"/>
    <w:rsid w:val="001D28EB"/>
    <w:rsid w:val="001D2AC2"/>
    <w:rsid w:val="001E015F"/>
    <w:rsid w:val="001E39B0"/>
    <w:rsid w:val="001E3AA0"/>
    <w:rsid w:val="001E4728"/>
    <w:rsid w:val="001E4E9E"/>
    <w:rsid w:val="001E759A"/>
    <w:rsid w:val="001E75BE"/>
    <w:rsid w:val="001F27B3"/>
    <w:rsid w:val="001F3E16"/>
    <w:rsid w:val="001F4B56"/>
    <w:rsid w:val="001F5A2A"/>
    <w:rsid w:val="001F74E0"/>
    <w:rsid w:val="00200876"/>
    <w:rsid w:val="00201117"/>
    <w:rsid w:val="002017A3"/>
    <w:rsid w:val="00202EA3"/>
    <w:rsid w:val="00205688"/>
    <w:rsid w:val="0020664B"/>
    <w:rsid w:val="00206B86"/>
    <w:rsid w:val="00207D6A"/>
    <w:rsid w:val="0021029F"/>
    <w:rsid w:val="00211409"/>
    <w:rsid w:val="0021144C"/>
    <w:rsid w:val="00211469"/>
    <w:rsid w:val="00212165"/>
    <w:rsid w:val="00212654"/>
    <w:rsid w:val="00212BC0"/>
    <w:rsid w:val="00213186"/>
    <w:rsid w:val="002145E1"/>
    <w:rsid w:val="00215DDF"/>
    <w:rsid w:val="002168C6"/>
    <w:rsid w:val="002168F7"/>
    <w:rsid w:val="00216B68"/>
    <w:rsid w:val="00216BAF"/>
    <w:rsid w:val="00217B96"/>
    <w:rsid w:val="00220C25"/>
    <w:rsid w:val="0022236B"/>
    <w:rsid w:val="00222C6C"/>
    <w:rsid w:val="0022347E"/>
    <w:rsid w:val="00225C57"/>
    <w:rsid w:val="00227AC0"/>
    <w:rsid w:val="0023103B"/>
    <w:rsid w:val="002330B9"/>
    <w:rsid w:val="002335E1"/>
    <w:rsid w:val="00235013"/>
    <w:rsid w:val="00235045"/>
    <w:rsid w:val="00235104"/>
    <w:rsid w:val="0023631F"/>
    <w:rsid w:val="0023689C"/>
    <w:rsid w:val="00236A74"/>
    <w:rsid w:val="002377A8"/>
    <w:rsid w:val="002377CC"/>
    <w:rsid w:val="00237A55"/>
    <w:rsid w:val="0024257D"/>
    <w:rsid w:val="002447DE"/>
    <w:rsid w:val="00245D29"/>
    <w:rsid w:val="002471BA"/>
    <w:rsid w:val="00250134"/>
    <w:rsid w:val="00255253"/>
    <w:rsid w:val="00257679"/>
    <w:rsid w:val="00257731"/>
    <w:rsid w:val="00261DFB"/>
    <w:rsid w:val="00262A0F"/>
    <w:rsid w:val="00271C29"/>
    <w:rsid w:val="0027208D"/>
    <w:rsid w:val="00272212"/>
    <w:rsid w:val="002723AC"/>
    <w:rsid w:val="002723F7"/>
    <w:rsid w:val="00273C93"/>
    <w:rsid w:val="00274750"/>
    <w:rsid w:val="002747A2"/>
    <w:rsid w:val="002824A2"/>
    <w:rsid w:val="00284270"/>
    <w:rsid w:val="002844D2"/>
    <w:rsid w:val="00287832"/>
    <w:rsid w:val="00287CDF"/>
    <w:rsid w:val="00287F1A"/>
    <w:rsid w:val="00290C54"/>
    <w:rsid w:val="00291E89"/>
    <w:rsid w:val="002923CF"/>
    <w:rsid w:val="00292F28"/>
    <w:rsid w:val="002944C2"/>
    <w:rsid w:val="00295B83"/>
    <w:rsid w:val="00296A5D"/>
    <w:rsid w:val="002A4942"/>
    <w:rsid w:val="002A4EE0"/>
    <w:rsid w:val="002A4F07"/>
    <w:rsid w:val="002A55A5"/>
    <w:rsid w:val="002B0902"/>
    <w:rsid w:val="002B2F5A"/>
    <w:rsid w:val="002B3150"/>
    <w:rsid w:val="002B3428"/>
    <w:rsid w:val="002B46E0"/>
    <w:rsid w:val="002B553C"/>
    <w:rsid w:val="002B6EA9"/>
    <w:rsid w:val="002B79E8"/>
    <w:rsid w:val="002C0C31"/>
    <w:rsid w:val="002C1566"/>
    <w:rsid w:val="002C1B22"/>
    <w:rsid w:val="002C3691"/>
    <w:rsid w:val="002C4978"/>
    <w:rsid w:val="002C6A4F"/>
    <w:rsid w:val="002D2701"/>
    <w:rsid w:val="002D2809"/>
    <w:rsid w:val="002D3940"/>
    <w:rsid w:val="002D6472"/>
    <w:rsid w:val="002E1147"/>
    <w:rsid w:val="002E12C2"/>
    <w:rsid w:val="002E1309"/>
    <w:rsid w:val="002E274C"/>
    <w:rsid w:val="002E2874"/>
    <w:rsid w:val="002E4BE8"/>
    <w:rsid w:val="002E5001"/>
    <w:rsid w:val="002E6589"/>
    <w:rsid w:val="002E685D"/>
    <w:rsid w:val="002E6E25"/>
    <w:rsid w:val="002E7101"/>
    <w:rsid w:val="002E7289"/>
    <w:rsid w:val="002F09AE"/>
    <w:rsid w:val="002F0BC4"/>
    <w:rsid w:val="002F1780"/>
    <w:rsid w:val="002F229E"/>
    <w:rsid w:val="002F3998"/>
    <w:rsid w:val="002F596C"/>
    <w:rsid w:val="002F5D2F"/>
    <w:rsid w:val="00300B14"/>
    <w:rsid w:val="00302448"/>
    <w:rsid w:val="0030358D"/>
    <w:rsid w:val="003042DB"/>
    <w:rsid w:val="003070FF"/>
    <w:rsid w:val="003127D8"/>
    <w:rsid w:val="00314EBA"/>
    <w:rsid w:val="00315E29"/>
    <w:rsid w:val="00317D71"/>
    <w:rsid w:val="0032234C"/>
    <w:rsid w:val="003228C4"/>
    <w:rsid w:val="00324F7A"/>
    <w:rsid w:val="0032654A"/>
    <w:rsid w:val="003265E8"/>
    <w:rsid w:val="00332EEA"/>
    <w:rsid w:val="003334F2"/>
    <w:rsid w:val="00333DA7"/>
    <w:rsid w:val="00335A7E"/>
    <w:rsid w:val="00335BC1"/>
    <w:rsid w:val="00335D64"/>
    <w:rsid w:val="00336EBB"/>
    <w:rsid w:val="00337DA0"/>
    <w:rsid w:val="00342A3B"/>
    <w:rsid w:val="00343BB1"/>
    <w:rsid w:val="00343E3F"/>
    <w:rsid w:val="00343EBC"/>
    <w:rsid w:val="00344784"/>
    <w:rsid w:val="00344F29"/>
    <w:rsid w:val="003476A8"/>
    <w:rsid w:val="00350BB7"/>
    <w:rsid w:val="00353336"/>
    <w:rsid w:val="00357D27"/>
    <w:rsid w:val="00360683"/>
    <w:rsid w:val="00361988"/>
    <w:rsid w:val="00362B6F"/>
    <w:rsid w:val="00364728"/>
    <w:rsid w:val="00366880"/>
    <w:rsid w:val="003678A6"/>
    <w:rsid w:val="00367992"/>
    <w:rsid w:val="00367A34"/>
    <w:rsid w:val="00370661"/>
    <w:rsid w:val="00371B5B"/>
    <w:rsid w:val="003739DE"/>
    <w:rsid w:val="003814D5"/>
    <w:rsid w:val="003819CA"/>
    <w:rsid w:val="00383DA2"/>
    <w:rsid w:val="003856DD"/>
    <w:rsid w:val="00385BF4"/>
    <w:rsid w:val="003915EA"/>
    <w:rsid w:val="00391FC9"/>
    <w:rsid w:val="0039269D"/>
    <w:rsid w:val="003973E6"/>
    <w:rsid w:val="003A1FDB"/>
    <w:rsid w:val="003A22D1"/>
    <w:rsid w:val="003A7318"/>
    <w:rsid w:val="003B4F8D"/>
    <w:rsid w:val="003B4FC3"/>
    <w:rsid w:val="003B5BE4"/>
    <w:rsid w:val="003B650C"/>
    <w:rsid w:val="003B711D"/>
    <w:rsid w:val="003B7357"/>
    <w:rsid w:val="003C09DE"/>
    <w:rsid w:val="003C14B3"/>
    <w:rsid w:val="003C1F5D"/>
    <w:rsid w:val="003C2303"/>
    <w:rsid w:val="003C6339"/>
    <w:rsid w:val="003D0378"/>
    <w:rsid w:val="003D1B6C"/>
    <w:rsid w:val="003D1D27"/>
    <w:rsid w:val="003D3FF0"/>
    <w:rsid w:val="003D4550"/>
    <w:rsid w:val="003D476A"/>
    <w:rsid w:val="003D4C23"/>
    <w:rsid w:val="003D5F0B"/>
    <w:rsid w:val="003E2392"/>
    <w:rsid w:val="003E4A84"/>
    <w:rsid w:val="003E7545"/>
    <w:rsid w:val="003F32AC"/>
    <w:rsid w:val="003F355F"/>
    <w:rsid w:val="003F5329"/>
    <w:rsid w:val="003F7BDF"/>
    <w:rsid w:val="004006E0"/>
    <w:rsid w:val="00401D11"/>
    <w:rsid w:val="00405666"/>
    <w:rsid w:val="00406448"/>
    <w:rsid w:val="004064C4"/>
    <w:rsid w:val="00407450"/>
    <w:rsid w:val="00411A3C"/>
    <w:rsid w:val="00412057"/>
    <w:rsid w:val="0041268C"/>
    <w:rsid w:val="004166D2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26C38"/>
    <w:rsid w:val="004306AB"/>
    <w:rsid w:val="004308E8"/>
    <w:rsid w:val="004319C1"/>
    <w:rsid w:val="0043219C"/>
    <w:rsid w:val="00434953"/>
    <w:rsid w:val="00435C7A"/>
    <w:rsid w:val="004420BE"/>
    <w:rsid w:val="004426C1"/>
    <w:rsid w:val="00442909"/>
    <w:rsid w:val="00443AAE"/>
    <w:rsid w:val="00446054"/>
    <w:rsid w:val="00446063"/>
    <w:rsid w:val="00446084"/>
    <w:rsid w:val="004468C7"/>
    <w:rsid w:val="00446C9E"/>
    <w:rsid w:val="004474C3"/>
    <w:rsid w:val="0045004B"/>
    <w:rsid w:val="00450C5E"/>
    <w:rsid w:val="00452A6C"/>
    <w:rsid w:val="00456051"/>
    <w:rsid w:val="004564A2"/>
    <w:rsid w:val="004568C9"/>
    <w:rsid w:val="00460B55"/>
    <w:rsid w:val="00462BC1"/>
    <w:rsid w:val="00463086"/>
    <w:rsid w:val="00464718"/>
    <w:rsid w:val="00464F97"/>
    <w:rsid w:val="0046527F"/>
    <w:rsid w:val="004725E3"/>
    <w:rsid w:val="00476961"/>
    <w:rsid w:val="00476EFA"/>
    <w:rsid w:val="00476F17"/>
    <w:rsid w:val="00477F92"/>
    <w:rsid w:val="00481ABA"/>
    <w:rsid w:val="00482FF9"/>
    <w:rsid w:val="00483396"/>
    <w:rsid w:val="00483FC0"/>
    <w:rsid w:val="00484510"/>
    <w:rsid w:val="00485902"/>
    <w:rsid w:val="00485994"/>
    <w:rsid w:val="00486677"/>
    <w:rsid w:val="00486BAB"/>
    <w:rsid w:val="004870BE"/>
    <w:rsid w:val="0049003E"/>
    <w:rsid w:val="0049081B"/>
    <w:rsid w:val="00491356"/>
    <w:rsid w:val="004947F8"/>
    <w:rsid w:val="00495C91"/>
    <w:rsid w:val="004A0A11"/>
    <w:rsid w:val="004A0F13"/>
    <w:rsid w:val="004A147A"/>
    <w:rsid w:val="004A4618"/>
    <w:rsid w:val="004B154D"/>
    <w:rsid w:val="004B2E07"/>
    <w:rsid w:val="004B46C7"/>
    <w:rsid w:val="004B4C8C"/>
    <w:rsid w:val="004B6626"/>
    <w:rsid w:val="004B6E7A"/>
    <w:rsid w:val="004B6EC1"/>
    <w:rsid w:val="004B75D0"/>
    <w:rsid w:val="004C0191"/>
    <w:rsid w:val="004C1202"/>
    <w:rsid w:val="004C3193"/>
    <w:rsid w:val="004C3E66"/>
    <w:rsid w:val="004C7BD8"/>
    <w:rsid w:val="004D098F"/>
    <w:rsid w:val="004D2B99"/>
    <w:rsid w:val="004D3B34"/>
    <w:rsid w:val="004D3DA0"/>
    <w:rsid w:val="004D4AA5"/>
    <w:rsid w:val="004D4D09"/>
    <w:rsid w:val="004D5075"/>
    <w:rsid w:val="004D6649"/>
    <w:rsid w:val="004D6A4E"/>
    <w:rsid w:val="004D6D08"/>
    <w:rsid w:val="004D6F3B"/>
    <w:rsid w:val="004D7AEE"/>
    <w:rsid w:val="004D7B4C"/>
    <w:rsid w:val="004E07E1"/>
    <w:rsid w:val="004E0C35"/>
    <w:rsid w:val="004E312B"/>
    <w:rsid w:val="004E3CF4"/>
    <w:rsid w:val="004F1F7C"/>
    <w:rsid w:val="004F2DDF"/>
    <w:rsid w:val="004F66D9"/>
    <w:rsid w:val="004F7298"/>
    <w:rsid w:val="005000BA"/>
    <w:rsid w:val="00500369"/>
    <w:rsid w:val="0050131D"/>
    <w:rsid w:val="005038A8"/>
    <w:rsid w:val="0050392C"/>
    <w:rsid w:val="00505A8B"/>
    <w:rsid w:val="00507EF9"/>
    <w:rsid w:val="00510332"/>
    <w:rsid w:val="00510D87"/>
    <w:rsid w:val="00511D1E"/>
    <w:rsid w:val="00512C5E"/>
    <w:rsid w:val="00513491"/>
    <w:rsid w:val="00515FB5"/>
    <w:rsid w:val="005171C1"/>
    <w:rsid w:val="0052016B"/>
    <w:rsid w:val="00520665"/>
    <w:rsid w:val="00521787"/>
    <w:rsid w:val="00522326"/>
    <w:rsid w:val="00523A39"/>
    <w:rsid w:val="00524FA7"/>
    <w:rsid w:val="00532370"/>
    <w:rsid w:val="00532C4D"/>
    <w:rsid w:val="005346F9"/>
    <w:rsid w:val="00535069"/>
    <w:rsid w:val="0054144E"/>
    <w:rsid w:val="005418BB"/>
    <w:rsid w:val="0054484A"/>
    <w:rsid w:val="00553866"/>
    <w:rsid w:val="0055386D"/>
    <w:rsid w:val="00553AF8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D3B"/>
    <w:rsid w:val="00570F9A"/>
    <w:rsid w:val="00574BBE"/>
    <w:rsid w:val="00575E1E"/>
    <w:rsid w:val="00577638"/>
    <w:rsid w:val="00580632"/>
    <w:rsid w:val="005809D3"/>
    <w:rsid w:val="005826D3"/>
    <w:rsid w:val="005827C7"/>
    <w:rsid w:val="005837C7"/>
    <w:rsid w:val="005862A5"/>
    <w:rsid w:val="005878B0"/>
    <w:rsid w:val="00590E13"/>
    <w:rsid w:val="00590FD2"/>
    <w:rsid w:val="005925F4"/>
    <w:rsid w:val="00592DD6"/>
    <w:rsid w:val="00593F07"/>
    <w:rsid w:val="00596011"/>
    <w:rsid w:val="00597100"/>
    <w:rsid w:val="005A07B0"/>
    <w:rsid w:val="005A10A1"/>
    <w:rsid w:val="005A2773"/>
    <w:rsid w:val="005A418C"/>
    <w:rsid w:val="005A5C85"/>
    <w:rsid w:val="005A6A9B"/>
    <w:rsid w:val="005B0220"/>
    <w:rsid w:val="005B0388"/>
    <w:rsid w:val="005B040C"/>
    <w:rsid w:val="005B1362"/>
    <w:rsid w:val="005B32F2"/>
    <w:rsid w:val="005B4612"/>
    <w:rsid w:val="005B632B"/>
    <w:rsid w:val="005C066C"/>
    <w:rsid w:val="005C0880"/>
    <w:rsid w:val="005C1E7B"/>
    <w:rsid w:val="005C4EDB"/>
    <w:rsid w:val="005C5CF7"/>
    <w:rsid w:val="005D0445"/>
    <w:rsid w:val="005D3431"/>
    <w:rsid w:val="005D4BBD"/>
    <w:rsid w:val="005D6A2C"/>
    <w:rsid w:val="005D6F0A"/>
    <w:rsid w:val="005E2190"/>
    <w:rsid w:val="005E4BE2"/>
    <w:rsid w:val="005E4E4D"/>
    <w:rsid w:val="005E59DF"/>
    <w:rsid w:val="005E6C02"/>
    <w:rsid w:val="005F009B"/>
    <w:rsid w:val="005F0FCF"/>
    <w:rsid w:val="005F4452"/>
    <w:rsid w:val="005F5E95"/>
    <w:rsid w:val="005F61D0"/>
    <w:rsid w:val="005F6CFE"/>
    <w:rsid w:val="005F7E89"/>
    <w:rsid w:val="00600862"/>
    <w:rsid w:val="00604A17"/>
    <w:rsid w:val="00606689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50FC"/>
    <w:rsid w:val="00632E3C"/>
    <w:rsid w:val="006349DC"/>
    <w:rsid w:val="006367F5"/>
    <w:rsid w:val="00636EF0"/>
    <w:rsid w:val="00637BC2"/>
    <w:rsid w:val="0064000C"/>
    <w:rsid w:val="00641ACD"/>
    <w:rsid w:val="00642D78"/>
    <w:rsid w:val="006432D9"/>
    <w:rsid w:val="006440D3"/>
    <w:rsid w:val="006465BC"/>
    <w:rsid w:val="0064666A"/>
    <w:rsid w:val="00646CB0"/>
    <w:rsid w:val="00655B95"/>
    <w:rsid w:val="00660288"/>
    <w:rsid w:val="00660B43"/>
    <w:rsid w:val="00661C27"/>
    <w:rsid w:val="0066278F"/>
    <w:rsid w:val="006630BE"/>
    <w:rsid w:val="0066449F"/>
    <w:rsid w:val="006651B8"/>
    <w:rsid w:val="00670034"/>
    <w:rsid w:val="006708DB"/>
    <w:rsid w:val="00674983"/>
    <w:rsid w:val="00675BCB"/>
    <w:rsid w:val="006802D5"/>
    <w:rsid w:val="00683378"/>
    <w:rsid w:val="00683881"/>
    <w:rsid w:val="00683E71"/>
    <w:rsid w:val="00686476"/>
    <w:rsid w:val="00686C2F"/>
    <w:rsid w:val="00686F7F"/>
    <w:rsid w:val="006870ED"/>
    <w:rsid w:val="00687D25"/>
    <w:rsid w:val="00693BBF"/>
    <w:rsid w:val="006A1732"/>
    <w:rsid w:val="006A3357"/>
    <w:rsid w:val="006A51CB"/>
    <w:rsid w:val="006A53C1"/>
    <w:rsid w:val="006A67F9"/>
    <w:rsid w:val="006A6BCD"/>
    <w:rsid w:val="006A7339"/>
    <w:rsid w:val="006B1A99"/>
    <w:rsid w:val="006B20DA"/>
    <w:rsid w:val="006B2AA3"/>
    <w:rsid w:val="006B3DB2"/>
    <w:rsid w:val="006B4083"/>
    <w:rsid w:val="006B6B71"/>
    <w:rsid w:val="006B6BC5"/>
    <w:rsid w:val="006B7C08"/>
    <w:rsid w:val="006B7D3E"/>
    <w:rsid w:val="006C0E8A"/>
    <w:rsid w:val="006C50EC"/>
    <w:rsid w:val="006C798E"/>
    <w:rsid w:val="006D0637"/>
    <w:rsid w:val="006D0F9D"/>
    <w:rsid w:val="006D1877"/>
    <w:rsid w:val="006D2E89"/>
    <w:rsid w:val="006D44B5"/>
    <w:rsid w:val="006E0458"/>
    <w:rsid w:val="006E135C"/>
    <w:rsid w:val="006E1F57"/>
    <w:rsid w:val="006E3C92"/>
    <w:rsid w:val="006E7A40"/>
    <w:rsid w:val="006F010A"/>
    <w:rsid w:val="006F0BF3"/>
    <w:rsid w:val="006F1103"/>
    <w:rsid w:val="006F6C6B"/>
    <w:rsid w:val="006F72E4"/>
    <w:rsid w:val="00700467"/>
    <w:rsid w:val="0070092E"/>
    <w:rsid w:val="00702595"/>
    <w:rsid w:val="00702F3A"/>
    <w:rsid w:val="007041A4"/>
    <w:rsid w:val="0070562F"/>
    <w:rsid w:val="00705AE8"/>
    <w:rsid w:val="00705AED"/>
    <w:rsid w:val="00710D2B"/>
    <w:rsid w:val="0071229B"/>
    <w:rsid w:val="00715208"/>
    <w:rsid w:val="00715CD6"/>
    <w:rsid w:val="00715E56"/>
    <w:rsid w:val="0071709B"/>
    <w:rsid w:val="00722480"/>
    <w:rsid w:val="00722F0B"/>
    <w:rsid w:val="007237A2"/>
    <w:rsid w:val="0072534F"/>
    <w:rsid w:val="00732427"/>
    <w:rsid w:val="00735BA4"/>
    <w:rsid w:val="00735FB8"/>
    <w:rsid w:val="007376A0"/>
    <w:rsid w:val="007377D6"/>
    <w:rsid w:val="0073794C"/>
    <w:rsid w:val="0074159D"/>
    <w:rsid w:val="007427ED"/>
    <w:rsid w:val="00747F3E"/>
    <w:rsid w:val="00751C8F"/>
    <w:rsid w:val="00755283"/>
    <w:rsid w:val="00755998"/>
    <w:rsid w:val="00756EBD"/>
    <w:rsid w:val="00757824"/>
    <w:rsid w:val="00760A3E"/>
    <w:rsid w:val="007641E1"/>
    <w:rsid w:val="00764DD7"/>
    <w:rsid w:val="00765408"/>
    <w:rsid w:val="00765FA8"/>
    <w:rsid w:val="007665A1"/>
    <w:rsid w:val="0076670C"/>
    <w:rsid w:val="00767655"/>
    <w:rsid w:val="0077174C"/>
    <w:rsid w:val="00771DED"/>
    <w:rsid w:val="007729CF"/>
    <w:rsid w:val="00772A32"/>
    <w:rsid w:val="00772F28"/>
    <w:rsid w:val="00773BD1"/>
    <w:rsid w:val="00776997"/>
    <w:rsid w:val="007771F1"/>
    <w:rsid w:val="0077789E"/>
    <w:rsid w:val="0078009F"/>
    <w:rsid w:val="007800FF"/>
    <w:rsid w:val="00780B44"/>
    <w:rsid w:val="00785A30"/>
    <w:rsid w:val="007863C9"/>
    <w:rsid w:val="0078689B"/>
    <w:rsid w:val="00787F94"/>
    <w:rsid w:val="00791AC5"/>
    <w:rsid w:val="007930F7"/>
    <w:rsid w:val="007931B7"/>
    <w:rsid w:val="0079451E"/>
    <w:rsid w:val="007951F5"/>
    <w:rsid w:val="00797E96"/>
    <w:rsid w:val="007A1253"/>
    <w:rsid w:val="007A1561"/>
    <w:rsid w:val="007A2790"/>
    <w:rsid w:val="007A43A0"/>
    <w:rsid w:val="007A5B56"/>
    <w:rsid w:val="007A6401"/>
    <w:rsid w:val="007A7553"/>
    <w:rsid w:val="007B0EFB"/>
    <w:rsid w:val="007B11F3"/>
    <w:rsid w:val="007B2D22"/>
    <w:rsid w:val="007B319E"/>
    <w:rsid w:val="007B49E5"/>
    <w:rsid w:val="007B5E8F"/>
    <w:rsid w:val="007B73F7"/>
    <w:rsid w:val="007B7FE4"/>
    <w:rsid w:val="007C40CD"/>
    <w:rsid w:val="007C5ED4"/>
    <w:rsid w:val="007C6C0A"/>
    <w:rsid w:val="007D03FB"/>
    <w:rsid w:val="007D1106"/>
    <w:rsid w:val="007D14C8"/>
    <w:rsid w:val="007D462C"/>
    <w:rsid w:val="007D471D"/>
    <w:rsid w:val="007D4B17"/>
    <w:rsid w:val="007D4CF2"/>
    <w:rsid w:val="007D6889"/>
    <w:rsid w:val="007D7EBE"/>
    <w:rsid w:val="007E026C"/>
    <w:rsid w:val="007E412C"/>
    <w:rsid w:val="007E43ED"/>
    <w:rsid w:val="007E4EED"/>
    <w:rsid w:val="007E554B"/>
    <w:rsid w:val="007E682C"/>
    <w:rsid w:val="007E7EFE"/>
    <w:rsid w:val="007F10F6"/>
    <w:rsid w:val="007F33E6"/>
    <w:rsid w:val="007F4308"/>
    <w:rsid w:val="007F67EA"/>
    <w:rsid w:val="007F691E"/>
    <w:rsid w:val="007F766B"/>
    <w:rsid w:val="007F76A0"/>
    <w:rsid w:val="008015C0"/>
    <w:rsid w:val="00802457"/>
    <w:rsid w:val="00802B3F"/>
    <w:rsid w:val="00805209"/>
    <w:rsid w:val="008111CB"/>
    <w:rsid w:val="0081135D"/>
    <w:rsid w:val="00812147"/>
    <w:rsid w:val="00813EB2"/>
    <w:rsid w:val="008142C3"/>
    <w:rsid w:val="00816C7C"/>
    <w:rsid w:val="00820446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54BEC"/>
    <w:rsid w:val="008561B4"/>
    <w:rsid w:val="00856355"/>
    <w:rsid w:val="00862E78"/>
    <w:rsid w:val="008638E3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7338D"/>
    <w:rsid w:val="00880EBA"/>
    <w:rsid w:val="00881843"/>
    <w:rsid w:val="008824C2"/>
    <w:rsid w:val="00886617"/>
    <w:rsid w:val="00886B0B"/>
    <w:rsid w:val="00887ACE"/>
    <w:rsid w:val="00890F9E"/>
    <w:rsid w:val="00892306"/>
    <w:rsid w:val="00892BA3"/>
    <w:rsid w:val="00892FEE"/>
    <w:rsid w:val="00895A74"/>
    <w:rsid w:val="00897E35"/>
    <w:rsid w:val="008A0158"/>
    <w:rsid w:val="008A33D2"/>
    <w:rsid w:val="008A34D7"/>
    <w:rsid w:val="008A55AB"/>
    <w:rsid w:val="008A7201"/>
    <w:rsid w:val="008B11AF"/>
    <w:rsid w:val="008B30C7"/>
    <w:rsid w:val="008B45D2"/>
    <w:rsid w:val="008C15B2"/>
    <w:rsid w:val="008C2239"/>
    <w:rsid w:val="008C3E79"/>
    <w:rsid w:val="008C4665"/>
    <w:rsid w:val="008C65AA"/>
    <w:rsid w:val="008C6928"/>
    <w:rsid w:val="008C6ED0"/>
    <w:rsid w:val="008D0A85"/>
    <w:rsid w:val="008D37CE"/>
    <w:rsid w:val="008D5198"/>
    <w:rsid w:val="008D5F27"/>
    <w:rsid w:val="008D6016"/>
    <w:rsid w:val="008E2F86"/>
    <w:rsid w:val="008E3F85"/>
    <w:rsid w:val="008E4B38"/>
    <w:rsid w:val="008E5D5A"/>
    <w:rsid w:val="008E638F"/>
    <w:rsid w:val="008F093C"/>
    <w:rsid w:val="008F0E04"/>
    <w:rsid w:val="008F7B3E"/>
    <w:rsid w:val="00902C03"/>
    <w:rsid w:val="009032C6"/>
    <w:rsid w:val="00905676"/>
    <w:rsid w:val="00907C38"/>
    <w:rsid w:val="00907F43"/>
    <w:rsid w:val="00910925"/>
    <w:rsid w:val="0091145D"/>
    <w:rsid w:val="0091152E"/>
    <w:rsid w:val="00911BA9"/>
    <w:rsid w:val="00911D4A"/>
    <w:rsid w:val="00915B9C"/>
    <w:rsid w:val="009167C1"/>
    <w:rsid w:val="009171A7"/>
    <w:rsid w:val="00923023"/>
    <w:rsid w:val="009248B9"/>
    <w:rsid w:val="00925476"/>
    <w:rsid w:val="00926FC0"/>
    <w:rsid w:val="00927B0E"/>
    <w:rsid w:val="00930B99"/>
    <w:rsid w:val="00931348"/>
    <w:rsid w:val="00931DF9"/>
    <w:rsid w:val="00932F5E"/>
    <w:rsid w:val="0093346F"/>
    <w:rsid w:val="009350B1"/>
    <w:rsid w:val="00935460"/>
    <w:rsid w:val="00935E53"/>
    <w:rsid w:val="00937FE1"/>
    <w:rsid w:val="00944033"/>
    <w:rsid w:val="00944F16"/>
    <w:rsid w:val="009450B4"/>
    <w:rsid w:val="00950E4D"/>
    <w:rsid w:val="00954828"/>
    <w:rsid w:val="00955042"/>
    <w:rsid w:val="009562F8"/>
    <w:rsid w:val="00956DFF"/>
    <w:rsid w:val="00956F86"/>
    <w:rsid w:val="00960679"/>
    <w:rsid w:val="00964376"/>
    <w:rsid w:val="00965E40"/>
    <w:rsid w:val="00967A39"/>
    <w:rsid w:val="00967EA3"/>
    <w:rsid w:val="0097179A"/>
    <w:rsid w:val="009733C8"/>
    <w:rsid w:val="00973C99"/>
    <w:rsid w:val="00974185"/>
    <w:rsid w:val="009757A2"/>
    <w:rsid w:val="009759B4"/>
    <w:rsid w:val="009773EF"/>
    <w:rsid w:val="00977836"/>
    <w:rsid w:val="009806AD"/>
    <w:rsid w:val="00982AE8"/>
    <w:rsid w:val="009876EC"/>
    <w:rsid w:val="00987EDD"/>
    <w:rsid w:val="00994F87"/>
    <w:rsid w:val="009A0BCC"/>
    <w:rsid w:val="009A1693"/>
    <w:rsid w:val="009A31C8"/>
    <w:rsid w:val="009A3CBB"/>
    <w:rsid w:val="009A7782"/>
    <w:rsid w:val="009B19C7"/>
    <w:rsid w:val="009B1F71"/>
    <w:rsid w:val="009B4AC7"/>
    <w:rsid w:val="009B4AE2"/>
    <w:rsid w:val="009B4F6A"/>
    <w:rsid w:val="009B5FD4"/>
    <w:rsid w:val="009B6D4B"/>
    <w:rsid w:val="009C127F"/>
    <w:rsid w:val="009C13DF"/>
    <w:rsid w:val="009C22C6"/>
    <w:rsid w:val="009C2A0F"/>
    <w:rsid w:val="009C47A3"/>
    <w:rsid w:val="009C6733"/>
    <w:rsid w:val="009C7032"/>
    <w:rsid w:val="009D68ED"/>
    <w:rsid w:val="009D7149"/>
    <w:rsid w:val="009D72E7"/>
    <w:rsid w:val="009D7BF4"/>
    <w:rsid w:val="009E1D49"/>
    <w:rsid w:val="009E217C"/>
    <w:rsid w:val="009E43CD"/>
    <w:rsid w:val="009E7110"/>
    <w:rsid w:val="009E7401"/>
    <w:rsid w:val="009F09FA"/>
    <w:rsid w:val="009F16FB"/>
    <w:rsid w:val="009F75C1"/>
    <w:rsid w:val="00A02908"/>
    <w:rsid w:val="00A03244"/>
    <w:rsid w:val="00A05220"/>
    <w:rsid w:val="00A05C43"/>
    <w:rsid w:val="00A0608F"/>
    <w:rsid w:val="00A1059A"/>
    <w:rsid w:val="00A10606"/>
    <w:rsid w:val="00A10D67"/>
    <w:rsid w:val="00A11D0A"/>
    <w:rsid w:val="00A129D7"/>
    <w:rsid w:val="00A13EF7"/>
    <w:rsid w:val="00A1427C"/>
    <w:rsid w:val="00A15485"/>
    <w:rsid w:val="00A155D5"/>
    <w:rsid w:val="00A169C8"/>
    <w:rsid w:val="00A16CAA"/>
    <w:rsid w:val="00A17A67"/>
    <w:rsid w:val="00A210F1"/>
    <w:rsid w:val="00A21DED"/>
    <w:rsid w:val="00A24606"/>
    <w:rsid w:val="00A2494E"/>
    <w:rsid w:val="00A2563A"/>
    <w:rsid w:val="00A25CD0"/>
    <w:rsid w:val="00A26428"/>
    <w:rsid w:val="00A316EF"/>
    <w:rsid w:val="00A33C1E"/>
    <w:rsid w:val="00A34F6B"/>
    <w:rsid w:val="00A370F1"/>
    <w:rsid w:val="00A37BD5"/>
    <w:rsid w:val="00A42158"/>
    <w:rsid w:val="00A425FD"/>
    <w:rsid w:val="00A43C5C"/>
    <w:rsid w:val="00A446AF"/>
    <w:rsid w:val="00A451E3"/>
    <w:rsid w:val="00A45668"/>
    <w:rsid w:val="00A47F74"/>
    <w:rsid w:val="00A5206A"/>
    <w:rsid w:val="00A5208D"/>
    <w:rsid w:val="00A53B5B"/>
    <w:rsid w:val="00A54387"/>
    <w:rsid w:val="00A54BC2"/>
    <w:rsid w:val="00A572B4"/>
    <w:rsid w:val="00A60D13"/>
    <w:rsid w:val="00A63043"/>
    <w:rsid w:val="00A642DC"/>
    <w:rsid w:val="00A65412"/>
    <w:rsid w:val="00A66051"/>
    <w:rsid w:val="00A672EA"/>
    <w:rsid w:val="00A673EA"/>
    <w:rsid w:val="00A7290B"/>
    <w:rsid w:val="00A738BD"/>
    <w:rsid w:val="00A7565F"/>
    <w:rsid w:val="00A81AAA"/>
    <w:rsid w:val="00A81C5A"/>
    <w:rsid w:val="00A832E0"/>
    <w:rsid w:val="00A8596C"/>
    <w:rsid w:val="00A86063"/>
    <w:rsid w:val="00A862F2"/>
    <w:rsid w:val="00A879BE"/>
    <w:rsid w:val="00A879E7"/>
    <w:rsid w:val="00A92224"/>
    <w:rsid w:val="00A93077"/>
    <w:rsid w:val="00A936C9"/>
    <w:rsid w:val="00A958F1"/>
    <w:rsid w:val="00AA1F3F"/>
    <w:rsid w:val="00AA1FD5"/>
    <w:rsid w:val="00AA5378"/>
    <w:rsid w:val="00AA64BD"/>
    <w:rsid w:val="00AA72D2"/>
    <w:rsid w:val="00AB07A4"/>
    <w:rsid w:val="00AB4B30"/>
    <w:rsid w:val="00AC2B9D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AF71B5"/>
    <w:rsid w:val="00B02BCB"/>
    <w:rsid w:val="00B1211F"/>
    <w:rsid w:val="00B12A21"/>
    <w:rsid w:val="00B1641C"/>
    <w:rsid w:val="00B166EB"/>
    <w:rsid w:val="00B21887"/>
    <w:rsid w:val="00B22E80"/>
    <w:rsid w:val="00B24B95"/>
    <w:rsid w:val="00B25628"/>
    <w:rsid w:val="00B26098"/>
    <w:rsid w:val="00B26707"/>
    <w:rsid w:val="00B26BBB"/>
    <w:rsid w:val="00B2770E"/>
    <w:rsid w:val="00B31475"/>
    <w:rsid w:val="00B337F4"/>
    <w:rsid w:val="00B35AC8"/>
    <w:rsid w:val="00B35FE1"/>
    <w:rsid w:val="00B36465"/>
    <w:rsid w:val="00B41F7E"/>
    <w:rsid w:val="00B45C8E"/>
    <w:rsid w:val="00B46ACA"/>
    <w:rsid w:val="00B479A3"/>
    <w:rsid w:val="00B50EB5"/>
    <w:rsid w:val="00B51045"/>
    <w:rsid w:val="00B5728D"/>
    <w:rsid w:val="00B617BF"/>
    <w:rsid w:val="00B62606"/>
    <w:rsid w:val="00B62983"/>
    <w:rsid w:val="00B709AA"/>
    <w:rsid w:val="00B71226"/>
    <w:rsid w:val="00B73F2A"/>
    <w:rsid w:val="00B7707E"/>
    <w:rsid w:val="00B779DD"/>
    <w:rsid w:val="00B86427"/>
    <w:rsid w:val="00B872FF"/>
    <w:rsid w:val="00B8744C"/>
    <w:rsid w:val="00B92FB7"/>
    <w:rsid w:val="00BA304E"/>
    <w:rsid w:val="00BA7029"/>
    <w:rsid w:val="00BA743A"/>
    <w:rsid w:val="00BB3B24"/>
    <w:rsid w:val="00BB4041"/>
    <w:rsid w:val="00BB502B"/>
    <w:rsid w:val="00BB541B"/>
    <w:rsid w:val="00BB605A"/>
    <w:rsid w:val="00BB68D8"/>
    <w:rsid w:val="00BB69C9"/>
    <w:rsid w:val="00BB6C0C"/>
    <w:rsid w:val="00BC166F"/>
    <w:rsid w:val="00BC1B9F"/>
    <w:rsid w:val="00BC2834"/>
    <w:rsid w:val="00BC2DA7"/>
    <w:rsid w:val="00BC66AF"/>
    <w:rsid w:val="00BC6EFE"/>
    <w:rsid w:val="00BC7278"/>
    <w:rsid w:val="00BD32CE"/>
    <w:rsid w:val="00BD62E5"/>
    <w:rsid w:val="00BE0FD4"/>
    <w:rsid w:val="00BE22C7"/>
    <w:rsid w:val="00BE2E2C"/>
    <w:rsid w:val="00BF1D9D"/>
    <w:rsid w:val="00BF2734"/>
    <w:rsid w:val="00BF2C9B"/>
    <w:rsid w:val="00BF3CB7"/>
    <w:rsid w:val="00BF4532"/>
    <w:rsid w:val="00BF52E9"/>
    <w:rsid w:val="00BF55A9"/>
    <w:rsid w:val="00BF7846"/>
    <w:rsid w:val="00C01DF8"/>
    <w:rsid w:val="00C02823"/>
    <w:rsid w:val="00C031C2"/>
    <w:rsid w:val="00C0450E"/>
    <w:rsid w:val="00C051CC"/>
    <w:rsid w:val="00C058C1"/>
    <w:rsid w:val="00C06050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479"/>
    <w:rsid w:val="00C17674"/>
    <w:rsid w:val="00C177B3"/>
    <w:rsid w:val="00C203DC"/>
    <w:rsid w:val="00C2072B"/>
    <w:rsid w:val="00C20E44"/>
    <w:rsid w:val="00C22948"/>
    <w:rsid w:val="00C23812"/>
    <w:rsid w:val="00C23BCB"/>
    <w:rsid w:val="00C243E5"/>
    <w:rsid w:val="00C25CB1"/>
    <w:rsid w:val="00C26B48"/>
    <w:rsid w:val="00C31B53"/>
    <w:rsid w:val="00C31DBC"/>
    <w:rsid w:val="00C32880"/>
    <w:rsid w:val="00C35FB3"/>
    <w:rsid w:val="00C36249"/>
    <w:rsid w:val="00C37D84"/>
    <w:rsid w:val="00C42C4C"/>
    <w:rsid w:val="00C45A4D"/>
    <w:rsid w:val="00C4659A"/>
    <w:rsid w:val="00C478A5"/>
    <w:rsid w:val="00C50E7B"/>
    <w:rsid w:val="00C5143E"/>
    <w:rsid w:val="00C52AD2"/>
    <w:rsid w:val="00C53A64"/>
    <w:rsid w:val="00C5478E"/>
    <w:rsid w:val="00C5576F"/>
    <w:rsid w:val="00C56421"/>
    <w:rsid w:val="00C56DA1"/>
    <w:rsid w:val="00C574C2"/>
    <w:rsid w:val="00C61916"/>
    <w:rsid w:val="00C62C8A"/>
    <w:rsid w:val="00C6362B"/>
    <w:rsid w:val="00C648AB"/>
    <w:rsid w:val="00C66333"/>
    <w:rsid w:val="00C6755C"/>
    <w:rsid w:val="00C72391"/>
    <w:rsid w:val="00C73AC5"/>
    <w:rsid w:val="00C75ADD"/>
    <w:rsid w:val="00C7695E"/>
    <w:rsid w:val="00C76C74"/>
    <w:rsid w:val="00C7743D"/>
    <w:rsid w:val="00C80052"/>
    <w:rsid w:val="00C8173E"/>
    <w:rsid w:val="00C82271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A7AE7"/>
    <w:rsid w:val="00CB096F"/>
    <w:rsid w:val="00CB0BC4"/>
    <w:rsid w:val="00CB1AA8"/>
    <w:rsid w:val="00CB3BEF"/>
    <w:rsid w:val="00CB7F3A"/>
    <w:rsid w:val="00CC0E03"/>
    <w:rsid w:val="00CC1061"/>
    <w:rsid w:val="00CC1135"/>
    <w:rsid w:val="00CC18DE"/>
    <w:rsid w:val="00CC45AF"/>
    <w:rsid w:val="00CC753B"/>
    <w:rsid w:val="00CD08D3"/>
    <w:rsid w:val="00CD2191"/>
    <w:rsid w:val="00CD35C2"/>
    <w:rsid w:val="00CD44FF"/>
    <w:rsid w:val="00CD5B66"/>
    <w:rsid w:val="00CD78BA"/>
    <w:rsid w:val="00CE013E"/>
    <w:rsid w:val="00CE25F9"/>
    <w:rsid w:val="00CE6F3E"/>
    <w:rsid w:val="00CE7CBB"/>
    <w:rsid w:val="00CE7D04"/>
    <w:rsid w:val="00CE7D40"/>
    <w:rsid w:val="00CF14A4"/>
    <w:rsid w:val="00CF534B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400F"/>
    <w:rsid w:val="00D1421F"/>
    <w:rsid w:val="00D1516F"/>
    <w:rsid w:val="00D15D59"/>
    <w:rsid w:val="00D16FB6"/>
    <w:rsid w:val="00D17965"/>
    <w:rsid w:val="00D21E00"/>
    <w:rsid w:val="00D229AB"/>
    <w:rsid w:val="00D2450F"/>
    <w:rsid w:val="00D25EF0"/>
    <w:rsid w:val="00D26524"/>
    <w:rsid w:val="00D301DE"/>
    <w:rsid w:val="00D311E2"/>
    <w:rsid w:val="00D31DCD"/>
    <w:rsid w:val="00D32F87"/>
    <w:rsid w:val="00D35572"/>
    <w:rsid w:val="00D35886"/>
    <w:rsid w:val="00D366A3"/>
    <w:rsid w:val="00D369F8"/>
    <w:rsid w:val="00D41159"/>
    <w:rsid w:val="00D42406"/>
    <w:rsid w:val="00D42AE9"/>
    <w:rsid w:val="00D42DFF"/>
    <w:rsid w:val="00D43DA1"/>
    <w:rsid w:val="00D50DD0"/>
    <w:rsid w:val="00D516C0"/>
    <w:rsid w:val="00D52451"/>
    <w:rsid w:val="00D534BD"/>
    <w:rsid w:val="00D5393D"/>
    <w:rsid w:val="00D543CA"/>
    <w:rsid w:val="00D561D6"/>
    <w:rsid w:val="00D605A6"/>
    <w:rsid w:val="00D60ECD"/>
    <w:rsid w:val="00D63133"/>
    <w:rsid w:val="00D64566"/>
    <w:rsid w:val="00D64CE7"/>
    <w:rsid w:val="00D6528C"/>
    <w:rsid w:val="00D65C5C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510D"/>
    <w:rsid w:val="00DA688F"/>
    <w:rsid w:val="00DA72B5"/>
    <w:rsid w:val="00DB2811"/>
    <w:rsid w:val="00DB6B7C"/>
    <w:rsid w:val="00DB74AA"/>
    <w:rsid w:val="00DC0A94"/>
    <w:rsid w:val="00DC47EC"/>
    <w:rsid w:val="00DC729A"/>
    <w:rsid w:val="00DC7751"/>
    <w:rsid w:val="00DD2C12"/>
    <w:rsid w:val="00DD3069"/>
    <w:rsid w:val="00DD44F2"/>
    <w:rsid w:val="00DD50FB"/>
    <w:rsid w:val="00DD5255"/>
    <w:rsid w:val="00DD65C2"/>
    <w:rsid w:val="00DD7EA4"/>
    <w:rsid w:val="00DE04CF"/>
    <w:rsid w:val="00DE078E"/>
    <w:rsid w:val="00DE0E00"/>
    <w:rsid w:val="00DE4D06"/>
    <w:rsid w:val="00DE5BD0"/>
    <w:rsid w:val="00DF1347"/>
    <w:rsid w:val="00DF14C1"/>
    <w:rsid w:val="00DF3AFE"/>
    <w:rsid w:val="00DF45D8"/>
    <w:rsid w:val="00DF4CC9"/>
    <w:rsid w:val="00DF69EC"/>
    <w:rsid w:val="00E0060C"/>
    <w:rsid w:val="00E00647"/>
    <w:rsid w:val="00E01618"/>
    <w:rsid w:val="00E022B7"/>
    <w:rsid w:val="00E02633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5F7A"/>
    <w:rsid w:val="00E2621A"/>
    <w:rsid w:val="00E269C6"/>
    <w:rsid w:val="00E30345"/>
    <w:rsid w:val="00E32162"/>
    <w:rsid w:val="00E32C45"/>
    <w:rsid w:val="00E32C6E"/>
    <w:rsid w:val="00E33736"/>
    <w:rsid w:val="00E34495"/>
    <w:rsid w:val="00E346AB"/>
    <w:rsid w:val="00E35531"/>
    <w:rsid w:val="00E35853"/>
    <w:rsid w:val="00E423BA"/>
    <w:rsid w:val="00E42558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57A4F"/>
    <w:rsid w:val="00E6122C"/>
    <w:rsid w:val="00E61E05"/>
    <w:rsid w:val="00E63565"/>
    <w:rsid w:val="00E662BA"/>
    <w:rsid w:val="00E66EE7"/>
    <w:rsid w:val="00E722AA"/>
    <w:rsid w:val="00E747DB"/>
    <w:rsid w:val="00E7566B"/>
    <w:rsid w:val="00E839F1"/>
    <w:rsid w:val="00E86201"/>
    <w:rsid w:val="00E9234B"/>
    <w:rsid w:val="00E927CF"/>
    <w:rsid w:val="00E93539"/>
    <w:rsid w:val="00E962EA"/>
    <w:rsid w:val="00E9756E"/>
    <w:rsid w:val="00EA27B1"/>
    <w:rsid w:val="00EA2923"/>
    <w:rsid w:val="00EA2FC8"/>
    <w:rsid w:val="00EA377F"/>
    <w:rsid w:val="00EA465B"/>
    <w:rsid w:val="00EA53DE"/>
    <w:rsid w:val="00EA6A1D"/>
    <w:rsid w:val="00EB0F53"/>
    <w:rsid w:val="00EB169D"/>
    <w:rsid w:val="00EB2171"/>
    <w:rsid w:val="00EB22A4"/>
    <w:rsid w:val="00EB3476"/>
    <w:rsid w:val="00EB4418"/>
    <w:rsid w:val="00EB5B19"/>
    <w:rsid w:val="00EB5B61"/>
    <w:rsid w:val="00EB6C79"/>
    <w:rsid w:val="00EB74D4"/>
    <w:rsid w:val="00EB7508"/>
    <w:rsid w:val="00ED0553"/>
    <w:rsid w:val="00ED09D1"/>
    <w:rsid w:val="00ED228E"/>
    <w:rsid w:val="00ED2754"/>
    <w:rsid w:val="00ED5127"/>
    <w:rsid w:val="00ED56F7"/>
    <w:rsid w:val="00EE04C3"/>
    <w:rsid w:val="00EE13B8"/>
    <w:rsid w:val="00EE2B5D"/>
    <w:rsid w:val="00EE2EA5"/>
    <w:rsid w:val="00EE3C44"/>
    <w:rsid w:val="00EE5668"/>
    <w:rsid w:val="00EE60C8"/>
    <w:rsid w:val="00EE6333"/>
    <w:rsid w:val="00EF17E9"/>
    <w:rsid w:val="00EF23AD"/>
    <w:rsid w:val="00EF2725"/>
    <w:rsid w:val="00EF3705"/>
    <w:rsid w:val="00EF4CAD"/>
    <w:rsid w:val="00EF5EFC"/>
    <w:rsid w:val="00EF6404"/>
    <w:rsid w:val="00EF6483"/>
    <w:rsid w:val="00F0113F"/>
    <w:rsid w:val="00F01A0F"/>
    <w:rsid w:val="00F01C95"/>
    <w:rsid w:val="00F01E02"/>
    <w:rsid w:val="00F031EC"/>
    <w:rsid w:val="00F03333"/>
    <w:rsid w:val="00F03466"/>
    <w:rsid w:val="00F03BAF"/>
    <w:rsid w:val="00F04997"/>
    <w:rsid w:val="00F04ACE"/>
    <w:rsid w:val="00F0641C"/>
    <w:rsid w:val="00F06F9A"/>
    <w:rsid w:val="00F110CD"/>
    <w:rsid w:val="00F1277E"/>
    <w:rsid w:val="00F134C1"/>
    <w:rsid w:val="00F14C20"/>
    <w:rsid w:val="00F16EAB"/>
    <w:rsid w:val="00F2156B"/>
    <w:rsid w:val="00F23F51"/>
    <w:rsid w:val="00F24F37"/>
    <w:rsid w:val="00F256AF"/>
    <w:rsid w:val="00F27C0A"/>
    <w:rsid w:val="00F3135D"/>
    <w:rsid w:val="00F3157C"/>
    <w:rsid w:val="00F315E7"/>
    <w:rsid w:val="00F32D9C"/>
    <w:rsid w:val="00F3411C"/>
    <w:rsid w:val="00F40044"/>
    <w:rsid w:val="00F45E15"/>
    <w:rsid w:val="00F52375"/>
    <w:rsid w:val="00F53B12"/>
    <w:rsid w:val="00F569A6"/>
    <w:rsid w:val="00F60D6B"/>
    <w:rsid w:val="00F61C74"/>
    <w:rsid w:val="00F6386D"/>
    <w:rsid w:val="00F640C5"/>
    <w:rsid w:val="00F64C2F"/>
    <w:rsid w:val="00F6589D"/>
    <w:rsid w:val="00F66011"/>
    <w:rsid w:val="00F668FF"/>
    <w:rsid w:val="00F67215"/>
    <w:rsid w:val="00F67A0C"/>
    <w:rsid w:val="00F74ED8"/>
    <w:rsid w:val="00F75349"/>
    <w:rsid w:val="00F75D9E"/>
    <w:rsid w:val="00F767D3"/>
    <w:rsid w:val="00F7721C"/>
    <w:rsid w:val="00F77AFF"/>
    <w:rsid w:val="00F807D8"/>
    <w:rsid w:val="00F87964"/>
    <w:rsid w:val="00F90F6F"/>
    <w:rsid w:val="00F914AB"/>
    <w:rsid w:val="00F93614"/>
    <w:rsid w:val="00F9402F"/>
    <w:rsid w:val="00F94D62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5C9C"/>
    <w:rsid w:val="00FB785E"/>
    <w:rsid w:val="00FC2E9A"/>
    <w:rsid w:val="00FD24CB"/>
    <w:rsid w:val="00FD2C4E"/>
    <w:rsid w:val="00FD3F70"/>
    <w:rsid w:val="00FD47C4"/>
    <w:rsid w:val="00FD5314"/>
    <w:rsid w:val="00FD6AB9"/>
    <w:rsid w:val="00FD7625"/>
    <w:rsid w:val="00FE0428"/>
    <w:rsid w:val="00FE07C9"/>
    <w:rsid w:val="00FE3DE2"/>
    <w:rsid w:val="00FE496E"/>
    <w:rsid w:val="00FE6CAE"/>
    <w:rsid w:val="00FF00A7"/>
    <w:rsid w:val="00FF0563"/>
    <w:rsid w:val="00FF3157"/>
    <w:rsid w:val="00FF3BA7"/>
    <w:rsid w:val="00FF3D1D"/>
    <w:rsid w:val="00FF418F"/>
    <w:rsid w:val="00FF41D4"/>
    <w:rsid w:val="00FF4380"/>
    <w:rsid w:val="00FF4D2A"/>
    <w:rsid w:val="00FF58AB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DFCCBAEB-2469-4C2E-8B7A-03843346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  <w:style w:type="paragraph" w:customStyle="1" w:styleId="pf0">
    <w:name w:val="pf0"/>
    <w:basedOn w:val="Normalny"/>
    <w:rsid w:val="00A169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7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0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79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80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8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14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43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3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56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2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64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55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25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1109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dc:description/>
  <cp:lastModifiedBy>Tomasz Pietrzak</cp:lastModifiedBy>
  <cp:revision>3</cp:revision>
  <dcterms:created xsi:type="dcterms:W3CDTF">2025-01-13T10:31:00Z</dcterms:created>
  <dcterms:modified xsi:type="dcterms:W3CDTF">2025-01-15T09:07:00Z</dcterms:modified>
</cp:coreProperties>
</file>