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A04D" w14:textId="7F5FE9E0" w:rsidR="00931DF9" w:rsidRPr="00570D3B" w:rsidRDefault="00DF14C1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  <w:bookmarkStart w:id="0" w:name="_Hlk133229676"/>
      <w:r w:rsidRPr="00570D3B">
        <w:rPr>
          <w:noProof/>
        </w:rPr>
        <w:drawing>
          <wp:anchor distT="0" distB="0" distL="114300" distR="114300" simplePos="0" relativeHeight="251657728" behindDoc="0" locked="0" layoutInCell="1" allowOverlap="1" wp14:anchorId="61DB51D2" wp14:editId="3E04EB63">
            <wp:simplePos x="0" y="0"/>
            <wp:positionH relativeFrom="column">
              <wp:posOffset>1973580</wp:posOffset>
            </wp:positionH>
            <wp:positionV relativeFrom="paragraph">
              <wp:posOffset>-585470</wp:posOffset>
            </wp:positionV>
            <wp:extent cx="1972310" cy="58674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06970" w14:textId="77777777" w:rsidR="00931DF9" w:rsidRPr="00570D3B" w:rsidRDefault="00931DF9" w:rsidP="0079451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99C1C3" w14:textId="53B121B5" w:rsidR="00EA27B1" w:rsidRPr="00570D3B" w:rsidRDefault="00EA27B1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Informacja prasowa: </w:t>
      </w:r>
      <w:r w:rsidR="00C53A64">
        <w:rPr>
          <w:rFonts w:ascii="Arial" w:hAnsi="Arial" w:cs="Arial"/>
          <w:sz w:val="18"/>
          <w:szCs w:val="18"/>
        </w:rPr>
        <w:t>23</w:t>
      </w:r>
      <w:r w:rsidRPr="00570D3B">
        <w:rPr>
          <w:rFonts w:ascii="Arial" w:hAnsi="Arial" w:cs="Arial"/>
          <w:sz w:val="18"/>
          <w:szCs w:val="18"/>
        </w:rPr>
        <w:t>-</w:t>
      </w:r>
      <w:r w:rsidR="002D6472">
        <w:rPr>
          <w:rFonts w:ascii="Arial" w:hAnsi="Arial" w:cs="Arial"/>
          <w:sz w:val="18"/>
          <w:szCs w:val="18"/>
        </w:rPr>
        <w:t>10</w:t>
      </w:r>
      <w:r w:rsidRPr="00570D3B">
        <w:rPr>
          <w:rFonts w:ascii="Arial" w:hAnsi="Arial" w:cs="Arial"/>
          <w:sz w:val="18"/>
          <w:szCs w:val="18"/>
        </w:rPr>
        <w:t>-</w:t>
      </w:r>
      <w:r w:rsidR="00907F43" w:rsidRPr="00570D3B">
        <w:rPr>
          <w:rFonts w:ascii="Arial" w:hAnsi="Arial" w:cs="Arial"/>
          <w:sz w:val="18"/>
          <w:szCs w:val="18"/>
        </w:rPr>
        <w:t>2024</w:t>
      </w:r>
      <w:r w:rsidRPr="00570D3B">
        <w:rPr>
          <w:rFonts w:ascii="Arial" w:hAnsi="Arial" w:cs="Arial"/>
          <w:sz w:val="18"/>
          <w:szCs w:val="18"/>
        </w:rPr>
        <w:t xml:space="preserve">, </w:t>
      </w:r>
      <w:r w:rsidR="004564A2" w:rsidRPr="00570D3B">
        <w:rPr>
          <w:rFonts w:ascii="Arial" w:hAnsi="Arial" w:cs="Arial"/>
          <w:sz w:val="18"/>
          <w:szCs w:val="18"/>
        </w:rPr>
        <w:t>Warszawa</w:t>
      </w:r>
    </w:p>
    <w:p w14:paraId="75AB01AC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Biuro Prasowe </w:t>
      </w:r>
      <w:r w:rsidR="004564A2" w:rsidRPr="00570D3B">
        <w:rPr>
          <w:rFonts w:ascii="Arial" w:hAnsi="Arial" w:cs="Arial"/>
          <w:sz w:val="18"/>
          <w:szCs w:val="18"/>
        </w:rPr>
        <w:t>Greenman Poland</w:t>
      </w:r>
    </w:p>
    <w:p w14:paraId="3C6C074A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>Tomasz Pietrzak/Guarana PR</w:t>
      </w:r>
    </w:p>
    <w:p w14:paraId="176079A0" w14:textId="77777777" w:rsidR="0079451E" w:rsidRPr="00570D3B" w:rsidRDefault="0079451E" w:rsidP="0079451E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570D3B">
        <w:rPr>
          <w:rFonts w:ascii="Arial" w:hAnsi="Arial" w:cs="Arial"/>
          <w:sz w:val="18"/>
          <w:szCs w:val="18"/>
        </w:rPr>
        <w:t xml:space="preserve">tel. 509 106 256 mail. </w:t>
      </w:r>
      <w:r w:rsidR="00931DF9" w:rsidRPr="00570D3B">
        <w:rPr>
          <w:rFonts w:ascii="Arial" w:hAnsi="Arial" w:cs="Arial"/>
          <w:sz w:val="18"/>
          <w:szCs w:val="18"/>
        </w:rPr>
        <w:t>t</w:t>
      </w:r>
      <w:r w:rsidR="004B46C7" w:rsidRPr="00570D3B">
        <w:rPr>
          <w:rFonts w:ascii="Arial" w:hAnsi="Arial" w:cs="Arial"/>
          <w:sz w:val="18"/>
          <w:szCs w:val="18"/>
        </w:rPr>
        <w:t>omasz.pietrzak[at]guaranapr.pl</w:t>
      </w:r>
    </w:p>
    <w:p w14:paraId="320D3321" w14:textId="77777777" w:rsidR="00895A74" w:rsidRDefault="00895A74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380C0DA5" w14:textId="77777777" w:rsidR="000D48B9" w:rsidRPr="00570D3B" w:rsidRDefault="000D48B9" w:rsidP="00895A74">
      <w:pPr>
        <w:pStyle w:val="Bezodstpw"/>
        <w:rPr>
          <w:rFonts w:ascii="Arial" w:hAnsi="Arial" w:cs="Arial"/>
          <w:sz w:val="20"/>
          <w:szCs w:val="20"/>
        </w:rPr>
      </w:pPr>
    </w:p>
    <w:p w14:paraId="2E39978E" w14:textId="77777777" w:rsidR="002D6472" w:rsidRPr="006F4137" w:rsidRDefault="002D6472" w:rsidP="00A86063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6F4137">
        <w:rPr>
          <w:rFonts w:ascii="Arial" w:hAnsi="Arial" w:cs="Arial"/>
          <w:b/>
          <w:bCs/>
          <w:sz w:val="24"/>
          <w:szCs w:val="24"/>
        </w:rPr>
        <w:t>Centra z portfolio Greenman Poland stawiają na community relations</w:t>
      </w:r>
    </w:p>
    <w:p w14:paraId="7277ED8D" w14:textId="77777777" w:rsidR="002D6472" w:rsidRPr="0054666B" w:rsidRDefault="002D6472" w:rsidP="002D6472">
      <w:pPr>
        <w:pStyle w:val="Bezodstpw"/>
        <w:rPr>
          <w:rFonts w:ascii="Arial" w:hAnsi="Arial" w:cs="Arial"/>
          <w:sz w:val="20"/>
          <w:szCs w:val="20"/>
        </w:rPr>
      </w:pPr>
    </w:p>
    <w:p w14:paraId="7DE11CF0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666B">
        <w:rPr>
          <w:rFonts w:ascii="Arial" w:hAnsi="Arial" w:cs="Arial"/>
          <w:b/>
          <w:bCs/>
          <w:sz w:val="20"/>
          <w:szCs w:val="20"/>
        </w:rPr>
        <w:t>Zbiórki dla kobiet w kryzysie bezdomności, warsztaty poświęcone zbilansowanej diecie</w:t>
      </w:r>
      <w:r>
        <w:rPr>
          <w:rFonts w:ascii="Arial" w:hAnsi="Arial" w:cs="Arial"/>
          <w:b/>
          <w:bCs/>
          <w:sz w:val="20"/>
          <w:szCs w:val="20"/>
        </w:rPr>
        <w:t xml:space="preserve"> dla dzieci</w:t>
      </w:r>
      <w:r w:rsidRPr="0054666B">
        <w:rPr>
          <w:rFonts w:ascii="Arial" w:hAnsi="Arial" w:cs="Arial"/>
          <w:b/>
          <w:bCs/>
          <w:sz w:val="20"/>
          <w:szCs w:val="20"/>
        </w:rPr>
        <w:t xml:space="preserve"> czy bezpłatne badania dla seniorów – centra z portfolio Greenman Poland coraz mocniej stawiają na działania community relations, realizowane dla lokalnych społeczności, ale także przy ich aktywnym udziale.</w:t>
      </w:r>
    </w:p>
    <w:p w14:paraId="40201C32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E6917E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>Działania marketingowe realizowane przez centra handlowe są coraz bardziej ukierunkowane na lokalne społeczności, a nawet mikrospołeczności w najbliższym otoczeniu, np. seniorów. Nową normą stają się także aktywności umacniające relacje z sąsiedztwem, podejmowane razem z lokalnymi NGO-sami, instytucjami miejskimi oraz lokalnym biznesem.</w:t>
      </w:r>
    </w:p>
    <w:p w14:paraId="6A6854C1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8862FB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>Widać to na przykładzie działań realizowanych przez centra z portfolio Greenman Poland. Obiekty te od lat inwestują w organizację wydarzeń angażujących społeczność. W 2024 roku centra Nowe Czyżyny w Krakowie, Nowe Bielawy w Toruniu i Nowa Górna w Łodzi jeszcze mocniej położyły na to nacisk. Zaowocowało to kilkunastoma wydarzeniami o tematyce charytatywnej, ekologicznej, prozdrowotnej i edukacyjnej, a także nowymi lokalnymi współpracami.</w:t>
      </w:r>
    </w:p>
    <w:p w14:paraId="6E49FC1D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59E8EF" w14:textId="77777777" w:rsidR="002D6472" w:rsidRPr="006B7D3E" w:rsidRDefault="002D6472" w:rsidP="002D647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 xml:space="preserve">– Community relations to dziś fundament naszych działań marketingowych i CSR. Aktywność, jaką podejmujemy w tym obszarze, umożliwia nam tworzenie autentycznych relacji, integrację społeczności wokół ważnych inicjatyw i wydarzeń, a także budowanie wizerunku marki realnie zaangażowanej w życie swojego sąsiedztwa – </w:t>
      </w:r>
      <w:r w:rsidRPr="006B7D3E">
        <w:rPr>
          <w:rFonts w:ascii="Arial" w:hAnsi="Arial" w:cs="Arial"/>
          <w:b/>
          <w:bCs/>
          <w:sz w:val="20"/>
          <w:szCs w:val="20"/>
        </w:rPr>
        <w:t>mówi Anna Brzozowska, marketing manager w centrach Nowe Czyżyny i Nowa Górna.</w:t>
      </w:r>
    </w:p>
    <w:p w14:paraId="3F49F12A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B5B805" w14:textId="69CDA9B8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 xml:space="preserve">– Co więcej, ukierunkowanie się na społeczność ma kolosalny wpływ na naszą reputację i lojalność wobec marki. Klienci bowiem chętnie wybierają nasze obiekty nie tylko ze względu na ofertę convenience, ale także na to, jak od lat działamy lokalnie, organizując np. akcje charytatywne i zbiórkowe, a także projekty na rzecz wiedzy o ochronie przyrody, </w:t>
      </w:r>
      <w:r w:rsidR="00C53A64">
        <w:rPr>
          <w:rFonts w:ascii="Arial" w:hAnsi="Arial" w:cs="Arial"/>
          <w:sz w:val="20"/>
          <w:szCs w:val="20"/>
        </w:rPr>
        <w:t xml:space="preserve">promocji </w:t>
      </w:r>
      <w:r w:rsidRPr="0054666B">
        <w:rPr>
          <w:rFonts w:ascii="Arial" w:hAnsi="Arial" w:cs="Arial"/>
          <w:sz w:val="20"/>
          <w:szCs w:val="20"/>
        </w:rPr>
        <w:t>aktywności fizycznej dzieci czy zdrowego stylu życia – dodaje.</w:t>
      </w:r>
    </w:p>
    <w:p w14:paraId="60615089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05B84DE" w14:textId="45D7F979" w:rsidR="002D6472" w:rsidRPr="0054666B" w:rsidRDefault="00C53A64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Znalazło to odzwierciedlenie </w:t>
      </w:r>
      <w:r w:rsidR="002D6472" w:rsidRPr="0054666B">
        <w:rPr>
          <w:rFonts w:ascii="Arial" w:hAnsi="Arial" w:cs="Arial"/>
          <w:sz w:val="20"/>
          <w:szCs w:val="20"/>
        </w:rPr>
        <w:t>w kalendarzu wydarzeń na 2024 rok. Od początku roku Nowe Czyżyny zorganizowały m.in. Dzień Kobiet z Amazonkami, podczas którego poruszono temat samobadania piersi, Dzień Seniora z pulą bezpłatnych badań dla osób 65+, wielką zbiórkę elektrośmieci</w:t>
      </w:r>
      <w:r w:rsidR="002D6472">
        <w:rPr>
          <w:rFonts w:ascii="Arial" w:hAnsi="Arial" w:cs="Arial"/>
          <w:sz w:val="20"/>
          <w:szCs w:val="20"/>
        </w:rPr>
        <w:t xml:space="preserve"> czy karmy dla zwierząt schroniskowych</w:t>
      </w:r>
      <w:r w:rsidR="002D6472" w:rsidRPr="0054666B">
        <w:rPr>
          <w:rFonts w:ascii="Arial" w:hAnsi="Arial" w:cs="Arial"/>
          <w:sz w:val="20"/>
          <w:szCs w:val="20"/>
        </w:rPr>
        <w:t xml:space="preserve"> oraz zbiórkę rzeczową dla kobiet w kryzysie bezdomności.</w:t>
      </w:r>
    </w:p>
    <w:p w14:paraId="2204FE1C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953A42" w14:textId="07099B66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 xml:space="preserve">Centrum przygotowało także Olimpijski Dzień Dziecka, który promował wśród najmłodszych różne formy aktywności fizycznej dla zdrowia, a także projekt „Złap jesień do słoika”, podczas którego dzieci uczyły się od dietetyków o zbilansowanej diecie. Ponadto centrum, wspólnie z LUX MED, </w:t>
      </w:r>
      <w:r w:rsidR="006B7D3E">
        <w:rPr>
          <w:rFonts w:ascii="Arial" w:hAnsi="Arial" w:cs="Arial"/>
          <w:sz w:val="20"/>
          <w:szCs w:val="20"/>
        </w:rPr>
        <w:t>wielokrotnie</w:t>
      </w:r>
      <w:r w:rsidRPr="0054666B">
        <w:rPr>
          <w:rFonts w:ascii="Arial" w:hAnsi="Arial" w:cs="Arial"/>
          <w:sz w:val="20"/>
          <w:szCs w:val="20"/>
        </w:rPr>
        <w:t xml:space="preserve"> zaprosiło mieszkanki Krakowa do mammobusu oraz </w:t>
      </w:r>
      <w:r w:rsidR="006B7D3E">
        <w:rPr>
          <w:rFonts w:ascii="Arial" w:hAnsi="Arial" w:cs="Arial"/>
          <w:sz w:val="20"/>
          <w:szCs w:val="20"/>
        </w:rPr>
        <w:t>cyklicznie</w:t>
      </w:r>
      <w:r w:rsidRPr="0054666B">
        <w:rPr>
          <w:rFonts w:ascii="Arial" w:hAnsi="Arial" w:cs="Arial"/>
          <w:sz w:val="20"/>
          <w:szCs w:val="20"/>
        </w:rPr>
        <w:t xml:space="preserve"> gościło krwiobus RCKiK w Krakowie.</w:t>
      </w:r>
    </w:p>
    <w:p w14:paraId="5BE8D7C2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AA08E4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>Podobny kierunek obrały Nowe Bielawy, gdzie community relations stało się istotnym elementem strategii komunikacji. Centrum m.in. zorganizowało Dzień Kobiet z poradami dotyczącymi zdrowia, zbiórkę dla samotnych matek i kobiet-ofiar przemocy, a także warsztaty ekologiczne przybliżające dzieciom ideę rewildingu i rolę łąk kwietnych w mieście. Oprócz tego obiekt zorganizował eko-zajęcia poświęcone życiu w oceanach oraz zbiórkę wyprawek dla dzieci z oddziału onkologii lokalnego szpitala.</w:t>
      </w:r>
    </w:p>
    <w:p w14:paraId="2C23DD62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6F0C82C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>Z kolei Nowa Górna w 2024 roku postawiła m.in. na integrujący sąsiedztwo piknik z okazji Dnia Dziecka, zbiórkę dla samotnych matek</w:t>
      </w:r>
      <w:r>
        <w:rPr>
          <w:rFonts w:ascii="Arial" w:hAnsi="Arial" w:cs="Arial"/>
          <w:sz w:val="20"/>
          <w:szCs w:val="20"/>
        </w:rPr>
        <w:t>, zbiórkę wyprawek dla dzieci – podopiecznych Fundacji Happy Kids</w:t>
      </w:r>
      <w:r w:rsidRPr="0054666B">
        <w:rPr>
          <w:rFonts w:ascii="Arial" w:hAnsi="Arial" w:cs="Arial"/>
          <w:sz w:val="20"/>
          <w:szCs w:val="20"/>
        </w:rPr>
        <w:t xml:space="preserve"> oraz bezpłatne porady stomatologiczne z okazji powrotu do szkoły. Każde z centrów w minionym roku wprowadziło także „Różowe Skrzyneczki”, czyli rozwiązanie walczące z wykluczeniem menstruacyjnym, a także zrealizowało już 9 odsłon swojej akcji edukacyjnej „Eco Smart”. Centra Greenman Poland zaangażowały się również w zbiórki dla powodzian.</w:t>
      </w:r>
    </w:p>
    <w:p w14:paraId="0E3C3C72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E789A7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lastRenderedPageBreak/>
        <w:t>– Każdy z tych projektów był realizowany dla społeczności i przy jej współudziale, co było dla nas kluczowe. Nie są to bowiem typowe akcje, ale wydarzenia partnerskie, dzięki którym na naszym pasażu zagościły różne instytucje, fundacje i stowarzyszenia działające na rzecz mieszkańców czy bliskich nam idei, takich jak ekologia czy pomoc potrzebującym. To sprawiło, że w 2024 roku jeszcze bardziej zredukowaliśmy dystans między centrami a lokalnymi społecznościami – mówi Anna Brzozowska.</w:t>
      </w:r>
    </w:p>
    <w:p w14:paraId="489893E6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6EBC4B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 xml:space="preserve">Jak podkreśla, korzyści z tego są obustronne. – Dzięki wspólnym projektom z NGO-sami czy miejskimi instytucjami wiele osób dowiedziało się o ich działalności, a także miało okazję aktywnie włączyć się w pomoc i wsparcie. Staliśmy się więc w 2024 roku jedną z lokalnych platform w Krakowie, Toruniu i Łodzi, dzięki którym nasi partnerzy </w:t>
      </w:r>
      <w:r>
        <w:rPr>
          <w:rFonts w:ascii="Arial" w:hAnsi="Arial" w:cs="Arial"/>
          <w:sz w:val="20"/>
          <w:szCs w:val="20"/>
        </w:rPr>
        <w:t>dotarli do szerokiego grona</w:t>
      </w:r>
      <w:r w:rsidRPr="0054666B">
        <w:rPr>
          <w:rFonts w:ascii="Arial" w:hAnsi="Arial" w:cs="Arial"/>
          <w:sz w:val="20"/>
          <w:szCs w:val="20"/>
        </w:rPr>
        <w:t xml:space="preserve"> do odbiorców. Widać to</w:t>
      </w:r>
      <w:r>
        <w:rPr>
          <w:rFonts w:ascii="Arial" w:hAnsi="Arial" w:cs="Arial"/>
          <w:sz w:val="20"/>
          <w:szCs w:val="20"/>
        </w:rPr>
        <w:t xml:space="preserve"> było</w:t>
      </w:r>
      <w:r w:rsidRPr="0054666B">
        <w:rPr>
          <w:rFonts w:ascii="Arial" w:hAnsi="Arial" w:cs="Arial"/>
          <w:sz w:val="20"/>
          <w:szCs w:val="20"/>
        </w:rPr>
        <w:t xml:space="preserve"> chociażby w efektach zbiórek, ale także w coraz dłuższej liście partnerów – dodaje.</w:t>
      </w:r>
    </w:p>
    <w:p w14:paraId="533A45A3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8E677C" w14:textId="01A86B8E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4666B">
        <w:rPr>
          <w:rFonts w:ascii="Arial" w:hAnsi="Arial" w:cs="Arial"/>
          <w:sz w:val="20"/>
          <w:szCs w:val="20"/>
        </w:rPr>
        <w:t>Ten kierunek centra z portfolio Greenman Poland mają w planach kontynuować, stawiając przy tym na projekty, którymi lokalna społeczność jest żywo zainteresowana. – Community relations</w:t>
      </w:r>
      <w:r>
        <w:rPr>
          <w:rFonts w:ascii="Arial" w:hAnsi="Arial" w:cs="Arial"/>
          <w:sz w:val="20"/>
          <w:szCs w:val="20"/>
        </w:rPr>
        <w:t xml:space="preserve"> </w:t>
      </w:r>
      <w:r w:rsidRPr="0054666B">
        <w:rPr>
          <w:rFonts w:ascii="Arial" w:hAnsi="Arial" w:cs="Arial"/>
          <w:sz w:val="20"/>
          <w:szCs w:val="20"/>
        </w:rPr>
        <w:t xml:space="preserve">jeszcze mocniej wybrzmi w 2025 roku. Działania te otworzą się także na nowe tematy społeczne, bliskie naszemu otoczeniu, a także współprace i partnerstwa, zwłaszcza przy projektach charytatywnych czy proekologicznych. To kierunek, który </w:t>
      </w:r>
      <w:r w:rsidR="00C53A64">
        <w:rPr>
          <w:rFonts w:ascii="Arial" w:hAnsi="Arial" w:cs="Arial"/>
          <w:sz w:val="20"/>
          <w:szCs w:val="20"/>
        </w:rPr>
        <w:t>chcemy</w:t>
      </w:r>
      <w:r w:rsidRPr="005466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rozwijać</w:t>
      </w:r>
      <w:r w:rsidRPr="0054666B">
        <w:rPr>
          <w:rFonts w:ascii="Arial" w:hAnsi="Arial" w:cs="Arial"/>
          <w:sz w:val="20"/>
          <w:szCs w:val="20"/>
        </w:rPr>
        <w:t>, tworząc przy tym nową jakość relacji z lokalną społecznością w segmencie convenience – mówi Anna Brzozowska.</w:t>
      </w:r>
    </w:p>
    <w:p w14:paraId="5B25081E" w14:textId="77777777" w:rsidR="002D6472" w:rsidRPr="0054666B" w:rsidRDefault="002D6472" w:rsidP="002D647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B53B58" w14:textId="77777777" w:rsidR="002D6472" w:rsidRPr="00B51C04" w:rsidRDefault="002D6472" w:rsidP="002D6472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391370FE" w14:textId="16F8FC7F" w:rsidR="00E839F1" w:rsidRPr="00967EA3" w:rsidRDefault="00E839F1" w:rsidP="00BC2DA7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967EA3">
        <w:rPr>
          <w:rFonts w:ascii="Arial" w:hAnsi="Arial" w:cs="Arial"/>
          <w:sz w:val="18"/>
          <w:szCs w:val="18"/>
          <w:lang w:val="en-US"/>
        </w:rPr>
        <w:t>źródło</w:t>
      </w:r>
      <w:proofErr w:type="spellEnd"/>
      <w:r w:rsidRPr="00967EA3">
        <w:rPr>
          <w:rFonts w:ascii="Arial" w:hAnsi="Arial" w:cs="Arial"/>
          <w:sz w:val="18"/>
          <w:szCs w:val="18"/>
          <w:lang w:val="en-US"/>
        </w:rPr>
        <w:t>: Greenman Poland/Guarana PR</w:t>
      </w:r>
    </w:p>
    <w:p w14:paraId="26160A0E" w14:textId="77777777" w:rsidR="00771DED" w:rsidRPr="00967EA3" w:rsidRDefault="00771DED" w:rsidP="00771DED">
      <w:pPr>
        <w:pStyle w:val="Bezodstpw"/>
        <w:rPr>
          <w:rFonts w:ascii="Arial" w:hAnsi="Arial" w:cs="Arial"/>
          <w:sz w:val="20"/>
          <w:szCs w:val="20"/>
          <w:lang w:val="en-US"/>
        </w:rPr>
      </w:pPr>
    </w:p>
    <w:p w14:paraId="3019CD4D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68E5BFAA" w14:textId="77777777" w:rsidR="00FD47C4" w:rsidRPr="00967EA3" w:rsidRDefault="00FD47C4" w:rsidP="00FD47C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</w:p>
    <w:p w14:paraId="52C1B989" w14:textId="77777777" w:rsidR="009A3CBB" w:rsidRPr="002D6472" w:rsidRDefault="009A3CBB" w:rsidP="009A3CBB">
      <w:pPr>
        <w:tabs>
          <w:tab w:val="left" w:pos="1695"/>
        </w:tabs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>***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  <w:lang w:val="en-US"/>
        </w:rPr>
        <w:tab/>
      </w:r>
    </w:p>
    <w:p w14:paraId="119E9FE3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bookmarkStart w:id="1" w:name="_Hlk179370043"/>
      <w:r w:rsidRPr="002D6472">
        <w:rPr>
          <w:rStyle w:val="Pogrubienie"/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CH Nowe Bielawy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 zlokalizowane jest we wschodniej części Torunia w pobliżu DK 15 i 80 oraz autostrady A1, niecałe 15 minut od Starego Miasta. Otwarty w 2002 roku obiekt wraz z dwoma parkami handlowymi ma powierzchnię ponad 30 tys. m kw. GLA i liczy sobie ponad 80 sklepów, restauracji i punktów usługowych. Wśród kluczowych najemców znaleźć można m.in. Carrefour, Jysk, RTV Euro AGD, Douglas, Smyk, Empik, home&amp;you, Carry, Rossmann, Pepco i CCC. Zrealizowana w 2022 roku i 2023 roku rozbudowa obiektu, zaowocowała powstaniem 2 nowoczesnych parków handlowych. W ich ofercie dostępne są sklepy: NEONET, Komfort, TEDi, Sinsay, Action i Maxi Zoo. </w:t>
      </w:r>
    </w:p>
    <w:bookmarkEnd w:id="1"/>
    <w:p w14:paraId="0D6893F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00015608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Nowe Czyżyny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Krakowie przy ul. Medweckiego 2. Otwarty w 2002 roku obiekt ma powierzchnię 31 tys. m kw. GLA i liczy sobie 95 sklepów, restauracji i punktów usługowych. Wśród kluczowych najemców znaleźć można m.in. Carrefour, Leroy Merlin, Jysk, RTV Euro AGD, Empik,  Douglas, Rossmann, home&amp;you, Big Star, Pepco, KFC i CCC. Zmotoryzowani mają tutaj do dyspozycji ponad 850 miejsc postojowych.</w:t>
      </w:r>
    </w:p>
    <w:p w14:paraId="4E4E2894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27778E09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CH Nowa Górna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zlokalizowane jest w Łodzi przy ul. Kolumny 6/36. Otwarty w 1997 roku obiekt wraz z parkiem handlowym ma powierzchnię ponad 20 tys. m kw. GLA i liczy blisko 50 sklepów i punktów usługowych. W minionym roku centrum odwiedziło blisko 3 mln osób. Wśród kluczowych najemców centrum znaleźć można m.in. Carrefour, CCC, Pepco, Rossmann, Vision Express i W. Kruk. Zmotoryzowani mają tutaj do dyspozycji 890 miejsc postojowych. W kwietniu 2024 r. zakończyła rozbudowa Nowej Górnej, w efekcie której przy obiekcie powstał park handlowy. Inwestycja pomieściła 4 sklepy wielkopowierzchniowe: Sinsay, Action, KiK i Maxi Zoo.</w:t>
      </w:r>
    </w:p>
    <w:p w14:paraId="3090AF8F" w14:textId="77777777" w:rsidR="002D6472" w:rsidRPr="002D6472" w:rsidRDefault="002D6472" w:rsidP="002D6472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4D4D9C71" w14:textId="77777777" w:rsidR="009A3CBB" w:rsidRPr="002D6472" w:rsidRDefault="009A3CBB" w:rsidP="00E57A4F">
      <w:pPr>
        <w:pStyle w:val="Bezodstpw"/>
        <w:rPr>
          <w:rFonts w:ascii="Arial" w:hAnsi="Arial" w:cs="Arial"/>
          <w:color w:val="808080" w:themeColor="background1" w:themeShade="80"/>
          <w:sz w:val="16"/>
          <w:szCs w:val="16"/>
        </w:rPr>
      </w:pPr>
    </w:p>
    <w:p w14:paraId="55CE671A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Poland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, asset manager i deweloper w segmencie convenience z siedzibą w Warszawie, koncentruje się na nabywaniu, zarządzaniu oraz rozwoju parków handlowych i centrów handlowych bazujących na ofercie spożywczej. Greenman Poland zarządza aktywami o wartości 150 mln euro, na które składają się parki handlowe i centra handlowe o łącznej powierzchni 87 tys. m kw. Najemcami tych obiektów są wiodące europejskie sieci handlowe, takie jak Carrefour, Rossmann, JYSK, Pepco czy </w:t>
      </w:r>
      <w:proofErr w:type="spellStart"/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Spar</w:t>
      </w:r>
      <w:proofErr w:type="spellEnd"/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.</w:t>
      </w:r>
    </w:p>
    <w:p w14:paraId="704398EB" w14:textId="77777777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</w:p>
    <w:p w14:paraId="7872E260" w14:textId="158FDD99" w:rsidR="00DD3069" w:rsidRPr="002D6472" w:rsidRDefault="00DD3069" w:rsidP="00DD3069">
      <w:pPr>
        <w:pStyle w:val="Bezodstpw"/>
        <w:jc w:val="both"/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</w:pP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Greenman Poland jest częścią </w:t>
      </w:r>
      <w:r w:rsidRPr="002D6472">
        <w:rPr>
          <w:rFonts w:ascii="Arial" w:hAnsi="Arial" w:cs="Arial"/>
          <w:b/>
          <w:bCs/>
          <w:color w:val="808080" w:themeColor="background1" w:themeShade="80"/>
          <w:sz w:val="16"/>
          <w:szCs w:val="16"/>
          <w:shd w:val="clear" w:color="auto" w:fill="FFFFFF"/>
        </w:rPr>
        <w:t>Greenman Group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grupy spółek zależnych, obejmującej podmioty podlegające regulacjom Centralnego Banku Irlandii (CBI), CSSF i inne kontrolowane przez jeden podmiot – Greenman Holdings Limited. Grupa powstała w 2020 roku, jej główna siedziba znajduje się w Dublinie</w:t>
      </w:r>
      <w:r w:rsidR="00DF69EC"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 xml:space="preserve"> w Irlandii</w:t>
      </w:r>
      <w:r w:rsidRPr="002D6472">
        <w:rPr>
          <w:rFonts w:ascii="Arial" w:hAnsi="Arial" w:cs="Arial"/>
          <w:color w:val="808080" w:themeColor="background1" w:themeShade="80"/>
          <w:sz w:val="16"/>
          <w:szCs w:val="16"/>
          <w:shd w:val="clear" w:color="auto" w:fill="FFFFFF"/>
        </w:rPr>
        <w:t>, a spółki zależne zatrudniają ok. 130 osób pracujących w 6 krajach i prowadzących działalność w 5 odrębnych obszarach biznesowych: usługi finansowe, nieruchomości, żywność i rolnictwo, media oraz zintegrowane sieci. Greenman Investments jest wiodącym na rynku, sektorowym funduszem inwestycyjnym Grupy, zarządzającym funduszem inwestycyjnym nieruchomości spożywczych. Fundusze Greenman Investment inwestują wyłącznie w parki handlowe i magazyny handlowe oparte na ofercie spożywczej</w:t>
      </w:r>
      <w:bookmarkEnd w:id="0"/>
    </w:p>
    <w:p w14:paraId="5E5F12DF" w14:textId="77777777" w:rsidR="009C13DF" w:rsidRPr="003C14B3" w:rsidRDefault="009C13DF" w:rsidP="008D0A85">
      <w:pPr>
        <w:pStyle w:val="Bezodstpw"/>
        <w:rPr>
          <w:rStyle w:val="Pogrubienie"/>
          <w:rFonts w:ascii="Arial" w:hAnsi="Arial" w:cs="Arial"/>
          <w:color w:val="808080" w:themeColor="background1" w:themeShade="80"/>
          <w:sz w:val="16"/>
          <w:szCs w:val="16"/>
        </w:rPr>
      </w:pPr>
    </w:p>
    <w:p w14:paraId="14F6F9D6" w14:textId="77777777" w:rsidR="002723AC" w:rsidRPr="003C14B3" w:rsidRDefault="002723AC" w:rsidP="00931DF9">
      <w:pPr>
        <w:spacing w:line="240" w:lineRule="auto"/>
        <w:jc w:val="both"/>
        <w:rPr>
          <w:rFonts w:ascii="Arial" w:hAnsi="Arial" w:cs="Arial"/>
          <w:b/>
          <w:bCs/>
          <w:color w:val="808080" w:themeColor="background1" w:themeShade="80"/>
          <w:sz w:val="16"/>
          <w:szCs w:val="16"/>
        </w:rPr>
      </w:pPr>
    </w:p>
    <w:sectPr w:rsidR="002723AC" w:rsidRPr="003C14B3" w:rsidSect="00332EE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C414E" w14:textId="77777777" w:rsidR="008B30C7" w:rsidRDefault="008B30C7" w:rsidP="002723AC">
      <w:pPr>
        <w:spacing w:after="0" w:line="240" w:lineRule="auto"/>
      </w:pPr>
      <w:r>
        <w:separator/>
      </w:r>
    </w:p>
  </w:endnote>
  <w:endnote w:type="continuationSeparator" w:id="0">
    <w:p w14:paraId="0EC348E1" w14:textId="77777777" w:rsidR="008B30C7" w:rsidRDefault="008B30C7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E5C561" w14:textId="77777777" w:rsidR="008B30C7" w:rsidRDefault="008B30C7" w:rsidP="002723AC">
      <w:pPr>
        <w:spacing w:after="0" w:line="240" w:lineRule="auto"/>
      </w:pPr>
      <w:r>
        <w:separator/>
      </w:r>
    </w:p>
  </w:footnote>
  <w:footnote w:type="continuationSeparator" w:id="0">
    <w:p w14:paraId="140E2115" w14:textId="77777777" w:rsidR="008B30C7" w:rsidRDefault="008B30C7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4738" w14:textId="77777777" w:rsidR="002723AC" w:rsidRDefault="002723AC" w:rsidP="004564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F2CEE"/>
    <w:multiLevelType w:val="hybridMultilevel"/>
    <w:tmpl w:val="AA5E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D1C7D"/>
    <w:multiLevelType w:val="hybridMultilevel"/>
    <w:tmpl w:val="6988DF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53D31"/>
    <w:multiLevelType w:val="hybridMultilevel"/>
    <w:tmpl w:val="978C6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F0468"/>
    <w:multiLevelType w:val="hybridMultilevel"/>
    <w:tmpl w:val="673E4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FB6BB0"/>
    <w:multiLevelType w:val="hybridMultilevel"/>
    <w:tmpl w:val="975E5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F13D3A"/>
    <w:multiLevelType w:val="hybridMultilevel"/>
    <w:tmpl w:val="30A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98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416239">
    <w:abstractNumId w:val="2"/>
  </w:num>
  <w:num w:numId="3" w16cid:durableId="1906181101">
    <w:abstractNumId w:val="0"/>
  </w:num>
  <w:num w:numId="4" w16cid:durableId="1380595850">
    <w:abstractNumId w:val="3"/>
  </w:num>
  <w:num w:numId="5" w16cid:durableId="1081756214">
    <w:abstractNumId w:val="5"/>
  </w:num>
  <w:num w:numId="6" w16cid:durableId="775910011">
    <w:abstractNumId w:val="4"/>
  </w:num>
  <w:num w:numId="7" w16cid:durableId="5094914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1C47"/>
    <w:rsid w:val="000023F7"/>
    <w:rsid w:val="00003913"/>
    <w:rsid w:val="000058B5"/>
    <w:rsid w:val="00005936"/>
    <w:rsid w:val="000116CD"/>
    <w:rsid w:val="000228F2"/>
    <w:rsid w:val="00022B43"/>
    <w:rsid w:val="000251A0"/>
    <w:rsid w:val="000259F9"/>
    <w:rsid w:val="00025F88"/>
    <w:rsid w:val="00026A2C"/>
    <w:rsid w:val="00026EC4"/>
    <w:rsid w:val="0002756F"/>
    <w:rsid w:val="00031776"/>
    <w:rsid w:val="000328B9"/>
    <w:rsid w:val="0003332C"/>
    <w:rsid w:val="000369DF"/>
    <w:rsid w:val="00037C61"/>
    <w:rsid w:val="00040C53"/>
    <w:rsid w:val="00044345"/>
    <w:rsid w:val="00044902"/>
    <w:rsid w:val="0005213F"/>
    <w:rsid w:val="000548C3"/>
    <w:rsid w:val="00055212"/>
    <w:rsid w:val="00056128"/>
    <w:rsid w:val="00056582"/>
    <w:rsid w:val="00061296"/>
    <w:rsid w:val="00066D3C"/>
    <w:rsid w:val="00074719"/>
    <w:rsid w:val="0007538F"/>
    <w:rsid w:val="000771E2"/>
    <w:rsid w:val="00077D26"/>
    <w:rsid w:val="00080EF8"/>
    <w:rsid w:val="000839B3"/>
    <w:rsid w:val="000854AD"/>
    <w:rsid w:val="00087E69"/>
    <w:rsid w:val="00090383"/>
    <w:rsid w:val="00090BDE"/>
    <w:rsid w:val="0009252D"/>
    <w:rsid w:val="00092C6B"/>
    <w:rsid w:val="000932C8"/>
    <w:rsid w:val="00094967"/>
    <w:rsid w:val="0009573C"/>
    <w:rsid w:val="00096B09"/>
    <w:rsid w:val="00096EC2"/>
    <w:rsid w:val="00097653"/>
    <w:rsid w:val="000A1BE0"/>
    <w:rsid w:val="000A2597"/>
    <w:rsid w:val="000A2FCC"/>
    <w:rsid w:val="000A48A4"/>
    <w:rsid w:val="000A5297"/>
    <w:rsid w:val="000A5864"/>
    <w:rsid w:val="000A60BE"/>
    <w:rsid w:val="000A6635"/>
    <w:rsid w:val="000A719B"/>
    <w:rsid w:val="000A7626"/>
    <w:rsid w:val="000A7A51"/>
    <w:rsid w:val="000B0B9D"/>
    <w:rsid w:val="000B2580"/>
    <w:rsid w:val="000B3B8F"/>
    <w:rsid w:val="000B431C"/>
    <w:rsid w:val="000B51C3"/>
    <w:rsid w:val="000B5769"/>
    <w:rsid w:val="000C0D29"/>
    <w:rsid w:val="000C137A"/>
    <w:rsid w:val="000C18A4"/>
    <w:rsid w:val="000C4F3F"/>
    <w:rsid w:val="000C6E3B"/>
    <w:rsid w:val="000D48B9"/>
    <w:rsid w:val="000D526D"/>
    <w:rsid w:val="000D62B9"/>
    <w:rsid w:val="000E16D7"/>
    <w:rsid w:val="000E208A"/>
    <w:rsid w:val="000E3835"/>
    <w:rsid w:val="000F433B"/>
    <w:rsid w:val="000F4F6C"/>
    <w:rsid w:val="000F4FE6"/>
    <w:rsid w:val="000F510B"/>
    <w:rsid w:val="000F5D5A"/>
    <w:rsid w:val="000F722D"/>
    <w:rsid w:val="000F770B"/>
    <w:rsid w:val="00102543"/>
    <w:rsid w:val="00102643"/>
    <w:rsid w:val="0010375A"/>
    <w:rsid w:val="00106CD3"/>
    <w:rsid w:val="00106EBF"/>
    <w:rsid w:val="001073B2"/>
    <w:rsid w:val="0011014B"/>
    <w:rsid w:val="00110667"/>
    <w:rsid w:val="00111E5B"/>
    <w:rsid w:val="001123DF"/>
    <w:rsid w:val="0011495F"/>
    <w:rsid w:val="0011570A"/>
    <w:rsid w:val="0011723E"/>
    <w:rsid w:val="0011791E"/>
    <w:rsid w:val="001307F8"/>
    <w:rsid w:val="00131809"/>
    <w:rsid w:val="00131CC3"/>
    <w:rsid w:val="00132B42"/>
    <w:rsid w:val="001332C5"/>
    <w:rsid w:val="001349B1"/>
    <w:rsid w:val="001351A4"/>
    <w:rsid w:val="0013767D"/>
    <w:rsid w:val="00140EFF"/>
    <w:rsid w:val="00142563"/>
    <w:rsid w:val="00142941"/>
    <w:rsid w:val="0014302D"/>
    <w:rsid w:val="001432E1"/>
    <w:rsid w:val="0014477B"/>
    <w:rsid w:val="00145355"/>
    <w:rsid w:val="00145FE9"/>
    <w:rsid w:val="00150C6F"/>
    <w:rsid w:val="001510FD"/>
    <w:rsid w:val="00152C9A"/>
    <w:rsid w:val="001533B4"/>
    <w:rsid w:val="00154B61"/>
    <w:rsid w:val="001559FD"/>
    <w:rsid w:val="00155E51"/>
    <w:rsid w:val="001603EC"/>
    <w:rsid w:val="001609D0"/>
    <w:rsid w:val="00160F96"/>
    <w:rsid w:val="001651A4"/>
    <w:rsid w:val="001655B8"/>
    <w:rsid w:val="0016769B"/>
    <w:rsid w:val="00171C38"/>
    <w:rsid w:val="00172911"/>
    <w:rsid w:val="00172D9C"/>
    <w:rsid w:val="001732EA"/>
    <w:rsid w:val="00174328"/>
    <w:rsid w:val="00181676"/>
    <w:rsid w:val="00181931"/>
    <w:rsid w:val="001825AF"/>
    <w:rsid w:val="00183B72"/>
    <w:rsid w:val="00185843"/>
    <w:rsid w:val="0018610B"/>
    <w:rsid w:val="00186187"/>
    <w:rsid w:val="0019391B"/>
    <w:rsid w:val="001944CC"/>
    <w:rsid w:val="001A1B05"/>
    <w:rsid w:val="001A1ECC"/>
    <w:rsid w:val="001A59D2"/>
    <w:rsid w:val="001A5E3E"/>
    <w:rsid w:val="001A6436"/>
    <w:rsid w:val="001A72D9"/>
    <w:rsid w:val="001A78E9"/>
    <w:rsid w:val="001B1F2A"/>
    <w:rsid w:val="001B5A9F"/>
    <w:rsid w:val="001B7B73"/>
    <w:rsid w:val="001C2585"/>
    <w:rsid w:val="001C3948"/>
    <w:rsid w:val="001C7A54"/>
    <w:rsid w:val="001D0029"/>
    <w:rsid w:val="001D0CE4"/>
    <w:rsid w:val="001D10B1"/>
    <w:rsid w:val="001D15B3"/>
    <w:rsid w:val="001D2AC2"/>
    <w:rsid w:val="001E015F"/>
    <w:rsid w:val="001E39B0"/>
    <w:rsid w:val="001E4728"/>
    <w:rsid w:val="001E4E9E"/>
    <w:rsid w:val="001E759A"/>
    <w:rsid w:val="001E75BE"/>
    <w:rsid w:val="001F27B3"/>
    <w:rsid w:val="001F3E16"/>
    <w:rsid w:val="001F4B56"/>
    <w:rsid w:val="001F5A2A"/>
    <w:rsid w:val="001F74E0"/>
    <w:rsid w:val="00200876"/>
    <w:rsid w:val="00201117"/>
    <w:rsid w:val="002017A3"/>
    <w:rsid w:val="00202EA3"/>
    <w:rsid w:val="00205688"/>
    <w:rsid w:val="0020664B"/>
    <w:rsid w:val="00206B86"/>
    <w:rsid w:val="00207D6A"/>
    <w:rsid w:val="0021029F"/>
    <w:rsid w:val="00211409"/>
    <w:rsid w:val="00211469"/>
    <w:rsid w:val="00212165"/>
    <w:rsid w:val="00212654"/>
    <w:rsid w:val="00212BC0"/>
    <w:rsid w:val="00213186"/>
    <w:rsid w:val="002145E1"/>
    <w:rsid w:val="00215DDF"/>
    <w:rsid w:val="002168C6"/>
    <w:rsid w:val="002168F7"/>
    <w:rsid w:val="00216B68"/>
    <w:rsid w:val="00220C25"/>
    <w:rsid w:val="0022236B"/>
    <w:rsid w:val="00222C6C"/>
    <w:rsid w:val="0022347E"/>
    <w:rsid w:val="00225C57"/>
    <w:rsid w:val="00227AC0"/>
    <w:rsid w:val="0023103B"/>
    <w:rsid w:val="002330B9"/>
    <w:rsid w:val="002335E1"/>
    <w:rsid w:val="00235013"/>
    <w:rsid w:val="00235045"/>
    <w:rsid w:val="0023631F"/>
    <w:rsid w:val="0023689C"/>
    <w:rsid w:val="00236A74"/>
    <w:rsid w:val="002377A8"/>
    <w:rsid w:val="002377CC"/>
    <w:rsid w:val="00237A55"/>
    <w:rsid w:val="0024257D"/>
    <w:rsid w:val="002447DE"/>
    <w:rsid w:val="00245D29"/>
    <w:rsid w:val="002471BA"/>
    <w:rsid w:val="00250134"/>
    <w:rsid w:val="00255253"/>
    <w:rsid w:val="00261DFB"/>
    <w:rsid w:val="00262A0F"/>
    <w:rsid w:val="00271C29"/>
    <w:rsid w:val="00272212"/>
    <w:rsid w:val="002723AC"/>
    <w:rsid w:val="002723F7"/>
    <w:rsid w:val="00273C93"/>
    <w:rsid w:val="002747A2"/>
    <w:rsid w:val="002824A2"/>
    <w:rsid w:val="00284270"/>
    <w:rsid w:val="002844D2"/>
    <w:rsid w:val="00287CDF"/>
    <w:rsid w:val="00287F1A"/>
    <w:rsid w:val="00291E89"/>
    <w:rsid w:val="002923CF"/>
    <w:rsid w:val="00292F28"/>
    <w:rsid w:val="002944C2"/>
    <w:rsid w:val="00295B83"/>
    <w:rsid w:val="00296A5D"/>
    <w:rsid w:val="002A4942"/>
    <w:rsid w:val="002A4EE0"/>
    <w:rsid w:val="002A4F07"/>
    <w:rsid w:val="002B0902"/>
    <w:rsid w:val="002B2F5A"/>
    <w:rsid w:val="002B3150"/>
    <w:rsid w:val="002B3428"/>
    <w:rsid w:val="002B46E0"/>
    <w:rsid w:val="002B553C"/>
    <w:rsid w:val="002B6EA9"/>
    <w:rsid w:val="002B79E8"/>
    <w:rsid w:val="002C0C31"/>
    <w:rsid w:val="002C1566"/>
    <w:rsid w:val="002C1B22"/>
    <w:rsid w:val="002C3691"/>
    <w:rsid w:val="002C6A4F"/>
    <w:rsid w:val="002D2701"/>
    <w:rsid w:val="002D2809"/>
    <w:rsid w:val="002D3940"/>
    <w:rsid w:val="002D6472"/>
    <w:rsid w:val="002E1147"/>
    <w:rsid w:val="002E12C2"/>
    <w:rsid w:val="002E1309"/>
    <w:rsid w:val="002E274C"/>
    <w:rsid w:val="002E2874"/>
    <w:rsid w:val="002E4BE8"/>
    <w:rsid w:val="002E5001"/>
    <w:rsid w:val="002E6589"/>
    <w:rsid w:val="002E685D"/>
    <w:rsid w:val="002E6E25"/>
    <w:rsid w:val="002E7101"/>
    <w:rsid w:val="002E7289"/>
    <w:rsid w:val="002F09AE"/>
    <w:rsid w:val="002F0BC4"/>
    <w:rsid w:val="002F229E"/>
    <w:rsid w:val="002F3998"/>
    <w:rsid w:val="002F596C"/>
    <w:rsid w:val="002F5D2F"/>
    <w:rsid w:val="00300B14"/>
    <w:rsid w:val="00302448"/>
    <w:rsid w:val="003070FF"/>
    <w:rsid w:val="00314EBA"/>
    <w:rsid w:val="00315E29"/>
    <w:rsid w:val="00317D71"/>
    <w:rsid w:val="0032234C"/>
    <w:rsid w:val="003228C4"/>
    <w:rsid w:val="00324F7A"/>
    <w:rsid w:val="003265E8"/>
    <w:rsid w:val="00332EEA"/>
    <w:rsid w:val="003334F2"/>
    <w:rsid w:val="00333DA7"/>
    <w:rsid w:val="00335A7E"/>
    <w:rsid w:val="00335BC1"/>
    <w:rsid w:val="00335D64"/>
    <w:rsid w:val="00336EBB"/>
    <w:rsid w:val="00337DA0"/>
    <w:rsid w:val="00342A3B"/>
    <w:rsid w:val="00343BB1"/>
    <w:rsid w:val="00343E3F"/>
    <w:rsid w:val="00343EBC"/>
    <w:rsid w:val="00344784"/>
    <w:rsid w:val="00344F29"/>
    <w:rsid w:val="003476A8"/>
    <w:rsid w:val="00350BB7"/>
    <w:rsid w:val="00353336"/>
    <w:rsid w:val="00357D27"/>
    <w:rsid w:val="00360683"/>
    <w:rsid w:val="00361988"/>
    <w:rsid w:val="00364728"/>
    <w:rsid w:val="00366880"/>
    <w:rsid w:val="00367992"/>
    <w:rsid w:val="00367A34"/>
    <w:rsid w:val="00370661"/>
    <w:rsid w:val="00371B5B"/>
    <w:rsid w:val="003739DE"/>
    <w:rsid w:val="003814D5"/>
    <w:rsid w:val="003819CA"/>
    <w:rsid w:val="00383DA2"/>
    <w:rsid w:val="003856DD"/>
    <w:rsid w:val="00385BF4"/>
    <w:rsid w:val="003915EA"/>
    <w:rsid w:val="00391FC9"/>
    <w:rsid w:val="0039269D"/>
    <w:rsid w:val="003973E6"/>
    <w:rsid w:val="003A1FDB"/>
    <w:rsid w:val="003A7318"/>
    <w:rsid w:val="003B4F8D"/>
    <w:rsid w:val="003B4FC3"/>
    <w:rsid w:val="003B650C"/>
    <w:rsid w:val="003B711D"/>
    <w:rsid w:val="003B7357"/>
    <w:rsid w:val="003C09DE"/>
    <w:rsid w:val="003C14B3"/>
    <w:rsid w:val="003C1F5D"/>
    <w:rsid w:val="003C2303"/>
    <w:rsid w:val="003C6339"/>
    <w:rsid w:val="003D0378"/>
    <w:rsid w:val="003D1B6C"/>
    <w:rsid w:val="003D1D27"/>
    <w:rsid w:val="003D3FF0"/>
    <w:rsid w:val="003D4550"/>
    <w:rsid w:val="003D476A"/>
    <w:rsid w:val="003D4C23"/>
    <w:rsid w:val="003D5F0B"/>
    <w:rsid w:val="003E2392"/>
    <w:rsid w:val="003E4A84"/>
    <w:rsid w:val="003E7545"/>
    <w:rsid w:val="003F5329"/>
    <w:rsid w:val="004006E0"/>
    <w:rsid w:val="00401D11"/>
    <w:rsid w:val="00405666"/>
    <w:rsid w:val="00406448"/>
    <w:rsid w:val="004064C4"/>
    <w:rsid w:val="00407450"/>
    <w:rsid w:val="00411A3C"/>
    <w:rsid w:val="00412057"/>
    <w:rsid w:val="0041268C"/>
    <w:rsid w:val="00416D80"/>
    <w:rsid w:val="00417500"/>
    <w:rsid w:val="00417646"/>
    <w:rsid w:val="0042084C"/>
    <w:rsid w:val="00421386"/>
    <w:rsid w:val="00421D8A"/>
    <w:rsid w:val="00422247"/>
    <w:rsid w:val="00425AFB"/>
    <w:rsid w:val="00425E03"/>
    <w:rsid w:val="004262D4"/>
    <w:rsid w:val="00426B33"/>
    <w:rsid w:val="004306AB"/>
    <w:rsid w:val="004308E8"/>
    <w:rsid w:val="004319C1"/>
    <w:rsid w:val="0043219C"/>
    <w:rsid w:val="00434953"/>
    <w:rsid w:val="00435C7A"/>
    <w:rsid w:val="004420BE"/>
    <w:rsid w:val="004426C1"/>
    <w:rsid w:val="00443AAE"/>
    <w:rsid w:val="00446054"/>
    <w:rsid w:val="00446063"/>
    <w:rsid w:val="00446084"/>
    <w:rsid w:val="004468C7"/>
    <w:rsid w:val="00446C9E"/>
    <w:rsid w:val="004474C3"/>
    <w:rsid w:val="00450C5E"/>
    <w:rsid w:val="00452A6C"/>
    <w:rsid w:val="00456051"/>
    <w:rsid w:val="004564A2"/>
    <w:rsid w:val="00460B55"/>
    <w:rsid w:val="00462BC1"/>
    <w:rsid w:val="00463086"/>
    <w:rsid w:val="00464718"/>
    <w:rsid w:val="00464F97"/>
    <w:rsid w:val="0046527F"/>
    <w:rsid w:val="004725E3"/>
    <w:rsid w:val="00476961"/>
    <w:rsid w:val="00476EFA"/>
    <w:rsid w:val="00476F17"/>
    <w:rsid w:val="00477F92"/>
    <w:rsid w:val="00482FF9"/>
    <w:rsid w:val="00483396"/>
    <w:rsid w:val="00483FC0"/>
    <w:rsid w:val="00484510"/>
    <w:rsid w:val="00485994"/>
    <w:rsid w:val="00486677"/>
    <w:rsid w:val="00486BAB"/>
    <w:rsid w:val="004870BE"/>
    <w:rsid w:val="0049003E"/>
    <w:rsid w:val="0049081B"/>
    <w:rsid w:val="00491356"/>
    <w:rsid w:val="004947F8"/>
    <w:rsid w:val="00495C91"/>
    <w:rsid w:val="004A0A11"/>
    <w:rsid w:val="004A0F13"/>
    <w:rsid w:val="004A147A"/>
    <w:rsid w:val="004A4618"/>
    <w:rsid w:val="004B154D"/>
    <w:rsid w:val="004B2E07"/>
    <w:rsid w:val="004B46C7"/>
    <w:rsid w:val="004B4C8C"/>
    <w:rsid w:val="004B6626"/>
    <w:rsid w:val="004B6E7A"/>
    <w:rsid w:val="004B6EC1"/>
    <w:rsid w:val="004B75D0"/>
    <w:rsid w:val="004C0191"/>
    <w:rsid w:val="004C1202"/>
    <w:rsid w:val="004C3193"/>
    <w:rsid w:val="004C3E66"/>
    <w:rsid w:val="004C7BD8"/>
    <w:rsid w:val="004D098F"/>
    <w:rsid w:val="004D2B99"/>
    <w:rsid w:val="004D3B34"/>
    <w:rsid w:val="004D3DA0"/>
    <w:rsid w:val="004D4AA5"/>
    <w:rsid w:val="004D5075"/>
    <w:rsid w:val="004D6649"/>
    <w:rsid w:val="004D6A4E"/>
    <w:rsid w:val="004D6D08"/>
    <w:rsid w:val="004D6F3B"/>
    <w:rsid w:val="004D7AEE"/>
    <w:rsid w:val="004D7B4C"/>
    <w:rsid w:val="004E0C35"/>
    <w:rsid w:val="004E312B"/>
    <w:rsid w:val="004E3CF4"/>
    <w:rsid w:val="004F1F7C"/>
    <w:rsid w:val="004F2DDF"/>
    <w:rsid w:val="004F66D9"/>
    <w:rsid w:val="004F7298"/>
    <w:rsid w:val="00500369"/>
    <w:rsid w:val="0050131D"/>
    <w:rsid w:val="005038A8"/>
    <w:rsid w:val="0050392C"/>
    <w:rsid w:val="00505A8B"/>
    <w:rsid w:val="00507EF9"/>
    <w:rsid w:val="00510332"/>
    <w:rsid w:val="00510D87"/>
    <w:rsid w:val="00511D1E"/>
    <w:rsid w:val="00512C5E"/>
    <w:rsid w:val="00513491"/>
    <w:rsid w:val="00515FB5"/>
    <w:rsid w:val="005171C1"/>
    <w:rsid w:val="0052016B"/>
    <w:rsid w:val="00520665"/>
    <w:rsid w:val="00521787"/>
    <w:rsid w:val="00522326"/>
    <w:rsid w:val="00523A39"/>
    <w:rsid w:val="00524FA7"/>
    <w:rsid w:val="00532370"/>
    <w:rsid w:val="00532C4D"/>
    <w:rsid w:val="005346F9"/>
    <w:rsid w:val="00535069"/>
    <w:rsid w:val="005418BB"/>
    <w:rsid w:val="0054484A"/>
    <w:rsid w:val="00553866"/>
    <w:rsid w:val="0055386D"/>
    <w:rsid w:val="0055724C"/>
    <w:rsid w:val="0056186D"/>
    <w:rsid w:val="00561E29"/>
    <w:rsid w:val="00562C93"/>
    <w:rsid w:val="00563B62"/>
    <w:rsid w:val="00565D93"/>
    <w:rsid w:val="005664F0"/>
    <w:rsid w:val="005666CC"/>
    <w:rsid w:val="00566D72"/>
    <w:rsid w:val="00570D3B"/>
    <w:rsid w:val="00570F9A"/>
    <w:rsid w:val="00574BBE"/>
    <w:rsid w:val="00575E1E"/>
    <w:rsid w:val="00577638"/>
    <w:rsid w:val="00580632"/>
    <w:rsid w:val="005809D3"/>
    <w:rsid w:val="005826D3"/>
    <w:rsid w:val="005827C7"/>
    <w:rsid w:val="005837C7"/>
    <w:rsid w:val="005862A5"/>
    <w:rsid w:val="005878B0"/>
    <w:rsid w:val="00590FD2"/>
    <w:rsid w:val="005925F4"/>
    <w:rsid w:val="00592DD6"/>
    <w:rsid w:val="00596011"/>
    <w:rsid w:val="00597100"/>
    <w:rsid w:val="005A07B0"/>
    <w:rsid w:val="005A2773"/>
    <w:rsid w:val="005A418C"/>
    <w:rsid w:val="005A5C85"/>
    <w:rsid w:val="005A6A9B"/>
    <w:rsid w:val="005B0220"/>
    <w:rsid w:val="005B0388"/>
    <w:rsid w:val="005B040C"/>
    <w:rsid w:val="005B1362"/>
    <w:rsid w:val="005B32F2"/>
    <w:rsid w:val="005B4612"/>
    <w:rsid w:val="005C066C"/>
    <w:rsid w:val="005C0880"/>
    <w:rsid w:val="005C4EDB"/>
    <w:rsid w:val="005C5CF7"/>
    <w:rsid w:val="005D0445"/>
    <w:rsid w:val="005D3431"/>
    <w:rsid w:val="005D4BBD"/>
    <w:rsid w:val="005D6A2C"/>
    <w:rsid w:val="005D6F0A"/>
    <w:rsid w:val="005E2190"/>
    <w:rsid w:val="005E4BE2"/>
    <w:rsid w:val="005E4E4D"/>
    <w:rsid w:val="005E6C02"/>
    <w:rsid w:val="005F009B"/>
    <w:rsid w:val="005F0FCF"/>
    <w:rsid w:val="005F4452"/>
    <w:rsid w:val="005F61D0"/>
    <w:rsid w:val="005F7E89"/>
    <w:rsid w:val="00600862"/>
    <w:rsid w:val="00604A17"/>
    <w:rsid w:val="00606689"/>
    <w:rsid w:val="006108AF"/>
    <w:rsid w:val="006119A7"/>
    <w:rsid w:val="00613C40"/>
    <w:rsid w:val="006147A2"/>
    <w:rsid w:val="0061515F"/>
    <w:rsid w:val="006152B6"/>
    <w:rsid w:val="0061683E"/>
    <w:rsid w:val="0062219B"/>
    <w:rsid w:val="0062288B"/>
    <w:rsid w:val="00622A67"/>
    <w:rsid w:val="00622BE9"/>
    <w:rsid w:val="00622C6F"/>
    <w:rsid w:val="00622CB4"/>
    <w:rsid w:val="00623582"/>
    <w:rsid w:val="0062363E"/>
    <w:rsid w:val="006250FC"/>
    <w:rsid w:val="00632E3C"/>
    <w:rsid w:val="006367F5"/>
    <w:rsid w:val="00636EF0"/>
    <w:rsid w:val="00637BC2"/>
    <w:rsid w:val="0064000C"/>
    <w:rsid w:val="00641ACD"/>
    <w:rsid w:val="00642D78"/>
    <w:rsid w:val="006432D9"/>
    <w:rsid w:val="006440D3"/>
    <w:rsid w:val="006465BC"/>
    <w:rsid w:val="0064666A"/>
    <w:rsid w:val="00646CB0"/>
    <w:rsid w:val="00655B95"/>
    <w:rsid w:val="00660288"/>
    <w:rsid w:val="00660B43"/>
    <w:rsid w:val="0066278F"/>
    <w:rsid w:val="006630BE"/>
    <w:rsid w:val="0066449F"/>
    <w:rsid w:val="006651B8"/>
    <w:rsid w:val="00670034"/>
    <w:rsid w:val="00674983"/>
    <w:rsid w:val="00675BCB"/>
    <w:rsid w:val="006802D5"/>
    <w:rsid w:val="00683378"/>
    <w:rsid w:val="00683881"/>
    <w:rsid w:val="00683E71"/>
    <w:rsid w:val="00686476"/>
    <w:rsid w:val="00686C2F"/>
    <w:rsid w:val="00686F7F"/>
    <w:rsid w:val="006870ED"/>
    <w:rsid w:val="00687D25"/>
    <w:rsid w:val="00693BBF"/>
    <w:rsid w:val="006A1732"/>
    <w:rsid w:val="006A3357"/>
    <w:rsid w:val="006A51CB"/>
    <w:rsid w:val="006A53C1"/>
    <w:rsid w:val="006A67F9"/>
    <w:rsid w:val="006A6BCD"/>
    <w:rsid w:val="006A7339"/>
    <w:rsid w:val="006B1A99"/>
    <w:rsid w:val="006B20DA"/>
    <w:rsid w:val="006B2AA3"/>
    <w:rsid w:val="006B3DB2"/>
    <w:rsid w:val="006B4083"/>
    <w:rsid w:val="006B6B71"/>
    <w:rsid w:val="006B6BC5"/>
    <w:rsid w:val="006B7C08"/>
    <w:rsid w:val="006B7D3E"/>
    <w:rsid w:val="006C0E8A"/>
    <w:rsid w:val="006C50EC"/>
    <w:rsid w:val="006C798E"/>
    <w:rsid w:val="006D0637"/>
    <w:rsid w:val="006D0F9D"/>
    <w:rsid w:val="006D1877"/>
    <w:rsid w:val="006D2E89"/>
    <w:rsid w:val="006D44B5"/>
    <w:rsid w:val="006E0458"/>
    <w:rsid w:val="006E135C"/>
    <w:rsid w:val="006E1F57"/>
    <w:rsid w:val="006E3C92"/>
    <w:rsid w:val="006E7A40"/>
    <w:rsid w:val="006F010A"/>
    <w:rsid w:val="006F0BF3"/>
    <w:rsid w:val="006F1103"/>
    <w:rsid w:val="006F6C6B"/>
    <w:rsid w:val="006F72E4"/>
    <w:rsid w:val="0070092E"/>
    <w:rsid w:val="00702595"/>
    <w:rsid w:val="00702F3A"/>
    <w:rsid w:val="007041A4"/>
    <w:rsid w:val="0070562F"/>
    <w:rsid w:val="00705AE8"/>
    <w:rsid w:val="00705AED"/>
    <w:rsid w:val="00710D2B"/>
    <w:rsid w:val="0071229B"/>
    <w:rsid w:val="00715208"/>
    <w:rsid w:val="00715CD6"/>
    <w:rsid w:val="00715E56"/>
    <w:rsid w:val="0071709B"/>
    <w:rsid w:val="00722480"/>
    <w:rsid w:val="007237A2"/>
    <w:rsid w:val="00732427"/>
    <w:rsid w:val="00735BA4"/>
    <w:rsid w:val="00735FB8"/>
    <w:rsid w:val="007376A0"/>
    <w:rsid w:val="007377D6"/>
    <w:rsid w:val="0073794C"/>
    <w:rsid w:val="0074159D"/>
    <w:rsid w:val="007427ED"/>
    <w:rsid w:val="00747F3E"/>
    <w:rsid w:val="00755283"/>
    <w:rsid w:val="00756EBD"/>
    <w:rsid w:val="00757824"/>
    <w:rsid w:val="00760A3E"/>
    <w:rsid w:val="007641E1"/>
    <w:rsid w:val="00764DD7"/>
    <w:rsid w:val="00765408"/>
    <w:rsid w:val="00765FA8"/>
    <w:rsid w:val="007665A1"/>
    <w:rsid w:val="0076670C"/>
    <w:rsid w:val="00767655"/>
    <w:rsid w:val="0077174C"/>
    <w:rsid w:val="00771DED"/>
    <w:rsid w:val="007729CF"/>
    <w:rsid w:val="00772A32"/>
    <w:rsid w:val="00773BD1"/>
    <w:rsid w:val="00776997"/>
    <w:rsid w:val="007771F1"/>
    <w:rsid w:val="0077789E"/>
    <w:rsid w:val="0078009F"/>
    <w:rsid w:val="007800FF"/>
    <w:rsid w:val="00780B44"/>
    <w:rsid w:val="00785A30"/>
    <w:rsid w:val="007863C9"/>
    <w:rsid w:val="0078689B"/>
    <w:rsid w:val="00787F94"/>
    <w:rsid w:val="00791AC5"/>
    <w:rsid w:val="007930F7"/>
    <w:rsid w:val="007931B7"/>
    <w:rsid w:val="0079451E"/>
    <w:rsid w:val="007951F5"/>
    <w:rsid w:val="00797E96"/>
    <w:rsid w:val="007A1253"/>
    <w:rsid w:val="007A2790"/>
    <w:rsid w:val="007A43A0"/>
    <w:rsid w:val="007A5B56"/>
    <w:rsid w:val="007A6401"/>
    <w:rsid w:val="007A7553"/>
    <w:rsid w:val="007B0EFB"/>
    <w:rsid w:val="007B11F3"/>
    <w:rsid w:val="007B2D22"/>
    <w:rsid w:val="007B319E"/>
    <w:rsid w:val="007B5E8F"/>
    <w:rsid w:val="007B73F7"/>
    <w:rsid w:val="007B7FE4"/>
    <w:rsid w:val="007C40CD"/>
    <w:rsid w:val="007C5ED4"/>
    <w:rsid w:val="007C6C0A"/>
    <w:rsid w:val="007D1106"/>
    <w:rsid w:val="007D14C8"/>
    <w:rsid w:val="007D462C"/>
    <w:rsid w:val="007D471D"/>
    <w:rsid w:val="007D4B17"/>
    <w:rsid w:val="007D4CF2"/>
    <w:rsid w:val="007D6889"/>
    <w:rsid w:val="007D7EBE"/>
    <w:rsid w:val="007E026C"/>
    <w:rsid w:val="007E412C"/>
    <w:rsid w:val="007E4EED"/>
    <w:rsid w:val="007E554B"/>
    <w:rsid w:val="007E682C"/>
    <w:rsid w:val="007E7EFE"/>
    <w:rsid w:val="007F10F6"/>
    <w:rsid w:val="007F33E6"/>
    <w:rsid w:val="007F4308"/>
    <w:rsid w:val="007F67EA"/>
    <w:rsid w:val="007F691E"/>
    <w:rsid w:val="007F766B"/>
    <w:rsid w:val="007F76A0"/>
    <w:rsid w:val="008015C0"/>
    <w:rsid w:val="00802B3F"/>
    <w:rsid w:val="00805209"/>
    <w:rsid w:val="008111CB"/>
    <w:rsid w:val="0081135D"/>
    <w:rsid w:val="00813EB2"/>
    <w:rsid w:val="008142C3"/>
    <w:rsid w:val="00816C7C"/>
    <w:rsid w:val="00820446"/>
    <w:rsid w:val="008218D0"/>
    <w:rsid w:val="0082213E"/>
    <w:rsid w:val="00823D32"/>
    <w:rsid w:val="008256B4"/>
    <w:rsid w:val="008313F1"/>
    <w:rsid w:val="00835C08"/>
    <w:rsid w:val="008363C9"/>
    <w:rsid w:val="0084107E"/>
    <w:rsid w:val="00844E3C"/>
    <w:rsid w:val="0084676F"/>
    <w:rsid w:val="00846BF0"/>
    <w:rsid w:val="008501D2"/>
    <w:rsid w:val="00852E3F"/>
    <w:rsid w:val="00854BEC"/>
    <w:rsid w:val="008561B4"/>
    <w:rsid w:val="00856355"/>
    <w:rsid w:val="00862E78"/>
    <w:rsid w:val="0086436C"/>
    <w:rsid w:val="00865044"/>
    <w:rsid w:val="00865AB8"/>
    <w:rsid w:val="00865D87"/>
    <w:rsid w:val="00866151"/>
    <w:rsid w:val="008665A7"/>
    <w:rsid w:val="00866755"/>
    <w:rsid w:val="00870883"/>
    <w:rsid w:val="008713B7"/>
    <w:rsid w:val="00872DC4"/>
    <w:rsid w:val="0087338D"/>
    <w:rsid w:val="00881843"/>
    <w:rsid w:val="008824C2"/>
    <w:rsid w:val="00886617"/>
    <w:rsid w:val="00886B0B"/>
    <w:rsid w:val="00887ACE"/>
    <w:rsid w:val="00890F9E"/>
    <w:rsid w:val="00892306"/>
    <w:rsid w:val="00892BA3"/>
    <w:rsid w:val="00895A74"/>
    <w:rsid w:val="00897E35"/>
    <w:rsid w:val="008A0158"/>
    <w:rsid w:val="008A33D2"/>
    <w:rsid w:val="008A34D7"/>
    <w:rsid w:val="008A55AB"/>
    <w:rsid w:val="008A7201"/>
    <w:rsid w:val="008B11AF"/>
    <w:rsid w:val="008B30C7"/>
    <w:rsid w:val="008B45D2"/>
    <w:rsid w:val="008C15B2"/>
    <w:rsid w:val="008C2239"/>
    <w:rsid w:val="008C3E79"/>
    <w:rsid w:val="008C4665"/>
    <w:rsid w:val="008C65AA"/>
    <w:rsid w:val="008C6ED0"/>
    <w:rsid w:val="008D0A85"/>
    <w:rsid w:val="008D37CE"/>
    <w:rsid w:val="008D5198"/>
    <w:rsid w:val="008D5F27"/>
    <w:rsid w:val="008D6016"/>
    <w:rsid w:val="008E2F86"/>
    <w:rsid w:val="008E3F85"/>
    <w:rsid w:val="008E4B38"/>
    <w:rsid w:val="008E5D5A"/>
    <w:rsid w:val="008F093C"/>
    <w:rsid w:val="008F0E04"/>
    <w:rsid w:val="008F7B3E"/>
    <w:rsid w:val="009032C6"/>
    <w:rsid w:val="00907C38"/>
    <w:rsid w:val="00907F43"/>
    <w:rsid w:val="00910925"/>
    <w:rsid w:val="0091145D"/>
    <w:rsid w:val="0091152E"/>
    <w:rsid w:val="00911BA9"/>
    <w:rsid w:val="00911D4A"/>
    <w:rsid w:val="00915B9C"/>
    <w:rsid w:val="009167C1"/>
    <w:rsid w:val="009171A7"/>
    <w:rsid w:val="00923023"/>
    <w:rsid w:val="009248B9"/>
    <w:rsid w:val="00925476"/>
    <w:rsid w:val="00926FC0"/>
    <w:rsid w:val="00927B0E"/>
    <w:rsid w:val="00931348"/>
    <w:rsid w:val="00931DF9"/>
    <w:rsid w:val="00932F5E"/>
    <w:rsid w:val="0093346F"/>
    <w:rsid w:val="009350B1"/>
    <w:rsid w:val="00935460"/>
    <w:rsid w:val="00935E53"/>
    <w:rsid w:val="00937FE1"/>
    <w:rsid w:val="00944033"/>
    <w:rsid w:val="00944F16"/>
    <w:rsid w:val="009450B4"/>
    <w:rsid w:val="00950E4D"/>
    <w:rsid w:val="00954828"/>
    <w:rsid w:val="00955042"/>
    <w:rsid w:val="009562F8"/>
    <w:rsid w:val="00956DFF"/>
    <w:rsid w:val="00956F86"/>
    <w:rsid w:val="00960679"/>
    <w:rsid w:val="00964376"/>
    <w:rsid w:val="00965E40"/>
    <w:rsid w:val="00967A39"/>
    <w:rsid w:val="00967EA3"/>
    <w:rsid w:val="0097179A"/>
    <w:rsid w:val="009733C8"/>
    <w:rsid w:val="00973C99"/>
    <w:rsid w:val="00974185"/>
    <w:rsid w:val="009759B4"/>
    <w:rsid w:val="009773EF"/>
    <w:rsid w:val="00977836"/>
    <w:rsid w:val="009806AD"/>
    <w:rsid w:val="00982AE8"/>
    <w:rsid w:val="009876EC"/>
    <w:rsid w:val="00987EDD"/>
    <w:rsid w:val="009A0BCC"/>
    <w:rsid w:val="009A1693"/>
    <w:rsid w:val="009A31C8"/>
    <w:rsid w:val="009A3CBB"/>
    <w:rsid w:val="009A7782"/>
    <w:rsid w:val="009B19C7"/>
    <w:rsid w:val="009B1F71"/>
    <w:rsid w:val="009B4AC7"/>
    <w:rsid w:val="009B4AE2"/>
    <w:rsid w:val="009B4F6A"/>
    <w:rsid w:val="009B5FD4"/>
    <w:rsid w:val="009B6D4B"/>
    <w:rsid w:val="009C127F"/>
    <w:rsid w:val="009C13DF"/>
    <w:rsid w:val="009C22C6"/>
    <w:rsid w:val="009C2A0F"/>
    <w:rsid w:val="009C6733"/>
    <w:rsid w:val="009D68ED"/>
    <w:rsid w:val="009D7149"/>
    <w:rsid w:val="009D72E7"/>
    <w:rsid w:val="009D7BF4"/>
    <w:rsid w:val="009E1D49"/>
    <w:rsid w:val="009E217C"/>
    <w:rsid w:val="009E43CD"/>
    <w:rsid w:val="009E7110"/>
    <w:rsid w:val="009E7401"/>
    <w:rsid w:val="009F09FA"/>
    <w:rsid w:val="009F16FB"/>
    <w:rsid w:val="009F75C1"/>
    <w:rsid w:val="00A02908"/>
    <w:rsid w:val="00A03244"/>
    <w:rsid w:val="00A05220"/>
    <w:rsid w:val="00A05C43"/>
    <w:rsid w:val="00A0608F"/>
    <w:rsid w:val="00A1059A"/>
    <w:rsid w:val="00A10606"/>
    <w:rsid w:val="00A10D67"/>
    <w:rsid w:val="00A11D0A"/>
    <w:rsid w:val="00A129D7"/>
    <w:rsid w:val="00A13EF7"/>
    <w:rsid w:val="00A15485"/>
    <w:rsid w:val="00A155D5"/>
    <w:rsid w:val="00A169C8"/>
    <w:rsid w:val="00A16CAA"/>
    <w:rsid w:val="00A17A67"/>
    <w:rsid w:val="00A21DED"/>
    <w:rsid w:val="00A24606"/>
    <w:rsid w:val="00A2494E"/>
    <w:rsid w:val="00A2563A"/>
    <w:rsid w:val="00A25CD0"/>
    <w:rsid w:val="00A26428"/>
    <w:rsid w:val="00A316EF"/>
    <w:rsid w:val="00A33C1E"/>
    <w:rsid w:val="00A34F6B"/>
    <w:rsid w:val="00A370F1"/>
    <w:rsid w:val="00A37BD5"/>
    <w:rsid w:val="00A42158"/>
    <w:rsid w:val="00A425FD"/>
    <w:rsid w:val="00A43C5C"/>
    <w:rsid w:val="00A446AF"/>
    <w:rsid w:val="00A45668"/>
    <w:rsid w:val="00A47F74"/>
    <w:rsid w:val="00A5206A"/>
    <w:rsid w:val="00A5208D"/>
    <w:rsid w:val="00A53B5B"/>
    <w:rsid w:val="00A54387"/>
    <w:rsid w:val="00A572B4"/>
    <w:rsid w:val="00A60D13"/>
    <w:rsid w:val="00A63043"/>
    <w:rsid w:val="00A642DC"/>
    <w:rsid w:val="00A65412"/>
    <w:rsid w:val="00A66051"/>
    <w:rsid w:val="00A673EA"/>
    <w:rsid w:val="00A7290B"/>
    <w:rsid w:val="00A738BD"/>
    <w:rsid w:val="00A7565F"/>
    <w:rsid w:val="00A81AAA"/>
    <w:rsid w:val="00A832E0"/>
    <w:rsid w:val="00A8596C"/>
    <w:rsid w:val="00A86063"/>
    <w:rsid w:val="00A862F2"/>
    <w:rsid w:val="00A879BE"/>
    <w:rsid w:val="00A92224"/>
    <w:rsid w:val="00A93077"/>
    <w:rsid w:val="00A936C9"/>
    <w:rsid w:val="00A958F1"/>
    <w:rsid w:val="00AA1F3F"/>
    <w:rsid w:val="00AA1FD5"/>
    <w:rsid w:val="00AA5378"/>
    <w:rsid w:val="00AA64BD"/>
    <w:rsid w:val="00AA72D2"/>
    <w:rsid w:val="00AB07A4"/>
    <w:rsid w:val="00AB4B30"/>
    <w:rsid w:val="00AC2B9D"/>
    <w:rsid w:val="00AC5844"/>
    <w:rsid w:val="00AD176F"/>
    <w:rsid w:val="00AD2668"/>
    <w:rsid w:val="00AD3D76"/>
    <w:rsid w:val="00AD424A"/>
    <w:rsid w:val="00AD6315"/>
    <w:rsid w:val="00AD7E3D"/>
    <w:rsid w:val="00AE14F7"/>
    <w:rsid w:val="00AE1745"/>
    <w:rsid w:val="00AE5D64"/>
    <w:rsid w:val="00AF0BDB"/>
    <w:rsid w:val="00AF14F8"/>
    <w:rsid w:val="00AF71B5"/>
    <w:rsid w:val="00B02BCB"/>
    <w:rsid w:val="00B1211F"/>
    <w:rsid w:val="00B12A21"/>
    <w:rsid w:val="00B1641C"/>
    <w:rsid w:val="00B166EB"/>
    <w:rsid w:val="00B21887"/>
    <w:rsid w:val="00B22E80"/>
    <w:rsid w:val="00B24B95"/>
    <w:rsid w:val="00B25628"/>
    <w:rsid w:val="00B26098"/>
    <w:rsid w:val="00B26707"/>
    <w:rsid w:val="00B26BBB"/>
    <w:rsid w:val="00B2770E"/>
    <w:rsid w:val="00B31475"/>
    <w:rsid w:val="00B337F4"/>
    <w:rsid w:val="00B35AC8"/>
    <w:rsid w:val="00B36465"/>
    <w:rsid w:val="00B41F7E"/>
    <w:rsid w:val="00B45C8E"/>
    <w:rsid w:val="00B46ACA"/>
    <w:rsid w:val="00B479A3"/>
    <w:rsid w:val="00B51045"/>
    <w:rsid w:val="00B617BF"/>
    <w:rsid w:val="00B62983"/>
    <w:rsid w:val="00B709AA"/>
    <w:rsid w:val="00B73F2A"/>
    <w:rsid w:val="00B7707E"/>
    <w:rsid w:val="00B86427"/>
    <w:rsid w:val="00B872FF"/>
    <w:rsid w:val="00B8744C"/>
    <w:rsid w:val="00B92FB7"/>
    <w:rsid w:val="00BA304E"/>
    <w:rsid w:val="00BA7029"/>
    <w:rsid w:val="00BA743A"/>
    <w:rsid w:val="00BB3B24"/>
    <w:rsid w:val="00BB4041"/>
    <w:rsid w:val="00BB502B"/>
    <w:rsid w:val="00BB541B"/>
    <w:rsid w:val="00BB605A"/>
    <w:rsid w:val="00BB69C9"/>
    <w:rsid w:val="00BB6C0C"/>
    <w:rsid w:val="00BC166F"/>
    <w:rsid w:val="00BC1B9F"/>
    <w:rsid w:val="00BC2834"/>
    <w:rsid w:val="00BC2DA7"/>
    <w:rsid w:val="00BC66AF"/>
    <w:rsid w:val="00BC6EFE"/>
    <w:rsid w:val="00BC7278"/>
    <w:rsid w:val="00BD32CE"/>
    <w:rsid w:val="00BE0FD4"/>
    <w:rsid w:val="00BE22C7"/>
    <w:rsid w:val="00BE2E2C"/>
    <w:rsid w:val="00BF1D9D"/>
    <w:rsid w:val="00BF2734"/>
    <w:rsid w:val="00BF2C9B"/>
    <w:rsid w:val="00BF3CB7"/>
    <w:rsid w:val="00BF4532"/>
    <w:rsid w:val="00BF52E9"/>
    <w:rsid w:val="00BF55A9"/>
    <w:rsid w:val="00BF7846"/>
    <w:rsid w:val="00C01DF8"/>
    <w:rsid w:val="00C02823"/>
    <w:rsid w:val="00C051CC"/>
    <w:rsid w:val="00C058C1"/>
    <w:rsid w:val="00C06050"/>
    <w:rsid w:val="00C10400"/>
    <w:rsid w:val="00C11C18"/>
    <w:rsid w:val="00C147EB"/>
    <w:rsid w:val="00C14CF7"/>
    <w:rsid w:val="00C156E6"/>
    <w:rsid w:val="00C15767"/>
    <w:rsid w:val="00C15C5F"/>
    <w:rsid w:val="00C15D11"/>
    <w:rsid w:val="00C15E87"/>
    <w:rsid w:val="00C168E7"/>
    <w:rsid w:val="00C17479"/>
    <w:rsid w:val="00C17674"/>
    <w:rsid w:val="00C177B3"/>
    <w:rsid w:val="00C203DC"/>
    <w:rsid w:val="00C2072B"/>
    <w:rsid w:val="00C20E44"/>
    <w:rsid w:val="00C22948"/>
    <w:rsid w:val="00C23812"/>
    <w:rsid w:val="00C243E5"/>
    <w:rsid w:val="00C25CB1"/>
    <w:rsid w:val="00C26B48"/>
    <w:rsid w:val="00C31B53"/>
    <w:rsid w:val="00C31DBC"/>
    <w:rsid w:val="00C32880"/>
    <w:rsid w:val="00C35FB3"/>
    <w:rsid w:val="00C36249"/>
    <w:rsid w:val="00C37D84"/>
    <w:rsid w:val="00C42C4C"/>
    <w:rsid w:val="00C45A4D"/>
    <w:rsid w:val="00C4659A"/>
    <w:rsid w:val="00C478A5"/>
    <w:rsid w:val="00C50E7B"/>
    <w:rsid w:val="00C5143E"/>
    <w:rsid w:val="00C52AD2"/>
    <w:rsid w:val="00C53A64"/>
    <w:rsid w:val="00C5478E"/>
    <w:rsid w:val="00C5576F"/>
    <w:rsid w:val="00C56421"/>
    <w:rsid w:val="00C56DA1"/>
    <w:rsid w:val="00C574C2"/>
    <w:rsid w:val="00C61916"/>
    <w:rsid w:val="00C62C8A"/>
    <w:rsid w:val="00C6362B"/>
    <w:rsid w:val="00C648AB"/>
    <w:rsid w:val="00C66333"/>
    <w:rsid w:val="00C6755C"/>
    <w:rsid w:val="00C72391"/>
    <w:rsid w:val="00C73AC5"/>
    <w:rsid w:val="00C75ADD"/>
    <w:rsid w:val="00C7695E"/>
    <w:rsid w:val="00C76C74"/>
    <w:rsid w:val="00C7743D"/>
    <w:rsid w:val="00C80052"/>
    <w:rsid w:val="00C8173E"/>
    <w:rsid w:val="00C82271"/>
    <w:rsid w:val="00C82497"/>
    <w:rsid w:val="00C84DF5"/>
    <w:rsid w:val="00C906D0"/>
    <w:rsid w:val="00C90B5E"/>
    <w:rsid w:val="00C937CD"/>
    <w:rsid w:val="00C97B72"/>
    <w:rsid w:val="00CA25C0"/>
    <w:rsid w:val="00CA2957"/>
    <w:rsid w:val="00CA3131"/>
    <w:rsid w:val="00CA5480"/>
    <w:rsid w:val="00CB096F"/>
    <w:rsid w:val="00CB0BC4"/>
    <w:rsid w:val="00CB1AA8"/>
    <w:rsid w:val="00CB3BEF"/>
    <w:rsid w:val="00CB7F3A"/>
    <w:rsid w:val="00CC0E03"/>
    <w:rsid w:val="00CC1061"/>
    <w:rsid w:val="00CC1135"/>
    <w:rsid w:val="00CC18DE"/>
    <w:rsid w:val="00CC753B"/>
    <w:rsid w:val="00CD08D3"/>
    <w:rsid w:val="00CD2191"/>
    <w:rsid w:val="00CD35C2"/>
    <w:rsid w:val="00CD44FF"/>
    <w:rsid w:val="00CD5B66"/>
    <w:rsid w:val="00CD78BA"/>
    <w:rsid w:val="00CE013E"/>
    <w:rsid w:val="00CE25F9"/>
    <w:rsid w:val="00CE6F3E"/>
    <w:rsid w:val="00CE7CBB"/>
    <w:rsid w:val="00CE7D04"/>
    <w:rsid w:val="00CE7D40"/>
    <w:rsid w:val="00CF14A4"/>
    <w:rsid w:val="00CF534B"/>
    <w:rsid w:val="00CF5FA3"/>
    <w:rsid w:val="00CF660D"/>
    <w:rsid w:val="00CF7C6C"/>
    <w:rsid w:val="00D01D87"/>
    <w:rsid w:val="00D03F5B"/>
    <w:rsid w:val="00D05F52"/>
    <w:rsid w:val="00D06A92"/>
    <w:rsid w:val="00D107B9"/>
    <w:rsid w:val="00D11440"/>
    <w:rsid w:val="00D13C0D"/>
    <w:rsid w:val="00D1400F"/>
    <w:rsid w:val="00D1421F"/>
    <w:rsid w:val="00D1516F"/>
    <w:rsid w:val="00D15D59"/>
    <w:rsid w:val="00D16FB6"/>
    <w:rsid w:val="00D17965"/>
    <w:rsid w:val="00D21E00"/>
    <w:rsid w:val="00D229AB"/>
    <w:rsid w:val="00D2450F"/>
    <w:rsid w:val="00D25EF0"/>
    <w:rsid w:val="00D26524"/>
    <w:rsid w:val="00D301DE"/>
    <w:rsid w:val="00D311E2"/>
    <w:rsid w:val="00D32F87"/>
    <w:rsid w:val="00D35572"/>
    <w:rsid w:val="00D35886"/>
    <w:rsid w:val="00D366A3"/>
    <w:rsid w:val="00D369F8"/>
    <w:rsid w:val="00D41159"/>
    <w:rsid w:val="00D42406"/>
    <w:rsid w:val="00D42AE9"/>
    <w:rsid w:val="00D42DFF"/>
    <w:rsid w:val="00D43DA1"/>
    <w:rsid w:val="00D50DD0"/>
    <w:rsid w:val="00D516C0"/>
    <w:rsid w:val="00D52451"/>
    <w:rsid w:val="00D5393D"/>
    <w:rsid w:val="00D543CA"/>
    <w:rsid w:val="00D561D6"/>
    <w:rsid w:val="00D605A6"/>
    <w:rsid w:val="00D60ECD"/>
    <w:rsid w:val="00D63133"/>
    <w:rsid w:val="00D64566"/>
    <w:rsid w:val="00D64CE7"/>
    <w:rsid w:val="00D65C5C"/>
    <w:rsid w:val="00D70E6D"/>
    <w:rsid w:val="00D765B0"/>
    <w:rsid w:val="00D81279"/>
    <w:rsid w:val="00D84657"/>
    <w:rsid w:val="00D856FE"/>
    <w:rsid w:val="00D91F12"/>
    <w:rsid w:val="00D92502"/>
    <w:rsid w:val="00D95C81"/>
    <w:rsid w:val="00D9621E"/>
    <w:rsid w:val="00D97ED6"/>
    <w:rsid w:val="00DA0195"/>
    <w:rsid w:val="00DA1ACD"/>
    <w:rsid w:val="00DA2D8D"/>
    <w:rsid w:val="00DA4EE9"/>
    <w:rsid w:val="00DA510D"/>
    <w:rsid w:val="00DA688F"/>
    <w:rsid w:val="00DA72B5"/>
    <w:rsid w:val="00DB2811"/>
    <w:rsid w:val="00DB6B7C"/>
    <w:rsid w:val="00DB74AA"/>
    <w:rsid w:val="00DC0A94"/>
    <w:rsid w:val="00DC47EC"/>
    <w:rsid w:val="00DC729A"/>
    <w:rsid w:val="00DC7751"/>
    <w:rsid w:val="00DD2C12"/>
    <w:rsid w:val="00DD3069"/>
    <w:rsid w:val="00DD44F2"/>
    <w:rsid w:val="00DD50FB"/>
    <w:rsid w:val="00DD5255"/>
    <w:rsid w:val="00DD65C2"/>
    <w:rsid w:val="00DD7EA4"/>
    <w:rsid w:val="00DE0E00"/>
    <w:rsid w:val="00DE4D06"/>
    <w:rsid w:val="00DE5BD0"/>
    <w:rsid w:val="00DF1347"/>
    <w:rsid w:val="00DF14C1"/>
    <w:rsid w:val="00DF3AFE"/>
    <w:rsid w:val="00DF45D8"/>
    <w:rsid w:val="00DF4CC9"/>
    <w:rsid w:val="00DF69EC"/>
    <w:rsid w:val="00E0060C"/>
    <w:rsid w:val="00E00647"/>
    <w:rsid w:val="00E022B7"/>
    <w:rsid w:val="00E02633"/>
    <w:rsid w:val="00E02848"/>
    <w:rsid w:val="00E039E5"/>
    <w:rsid w:val="00E03A40"/>
    <w:rsid w:val="00E03EA0"/>
    <w:rsid w:val="00E04F7D"/>
    <w:rsid w:val="00E148F4"/>
    <w:rsid w:val="00E15D0D"/>
    <w:rsid w:val="00E1630D"/>
    <w:rsid w:val="00E1642F"/>
    <w:rsid w:val="00E22D93"/>
    <w:rsid w:val="00E25D6B"/>
    <w:rsid w:val="00E25F7A"/>
    <w:rsid w:val="00E269C6"/>
    <w:rsid w:val="00E30345"/>
    <w:rsid w:val="00E32162"/>
    <w:rsid w:val="00E32C6E"/>
    <w:rsid w:val="00E34495"/>
    <w:rsid w:val="00E346AB"/>
    <w:rsid w:val="00E35531"/>
    <w:rsid w:val="00E35853"/>
    <w:rsid w:val="00E423BA"/>
    <w:rsid w:val="00E42558"/>
    <w:rsid w:val="00E44ADB"/>
    <w:rsid w:val="00E44B96"/>
    <w:rsid w:val="00E44BBF"/>
    <w:rsid w:val="00E45B27"/>
    <w:rsid w:val="00E50494"/>
    <w:rsid w:val="00E50A07"/>
    <w:rsid w:val="00E5261C"/>
    <w:rsid w:val="00E53E1C"/>
    <w:rsid w:val="00E53E99"/>
    <w:rsid w:val="00E550CF"/>
    <w:rsid w:val="00E5530A"/>
    <w:rsid w:val="00E57A4F"/>
    <w:rsid w:val="00E6122C"/>
    <w:rsid w:val="00E61E05"/>
    <w:rsid w:val="00E63565"/>
    <w:rsid w:val="00E662BA"/>
    <w:rsid w:val="00E66EE7"/>
    <w:rsid w:val="00E722AA"/>
    <w:rsid w:val="00E7566B"/>
    <w:rsid w:val="00E839F1"/>
    <w:rsid w:val="00E9234B"/>
    <w:rsid w:val="00E927CF"/>
    <w:rsid w:val="00E93539"/>
    <w:rsid w:val="00E962EA"/>
    <w:rsid w:val="00E9756E"/>
    <w:rsid w:val="00EA27B1"/>
    <w:rsid w:val="00EA2923"/>
    <w:rsid w:val="00EA2FC8"/>
    <w:rsid w:val="00EA377F"/>
    <w:rsid w:val="00EA465B"/>
    <w:rsid w:val="00EA53DE"/>
    <w:rsid w:val="00EB0F53"/>
    <w:rsid w:val="00EB169D"/>
    <w:rsid w:val="00EB2171"/>
    <w:rsid w:val="00EB22A4"/>
    <w:rsid w:val="00EB3476"/>
    <w:rsid w:val="00EB4418"/>
    <w:rsid w:val="00EB5B61"/>
    <w:rsid w:val="00EB6C79"/>
    <w:rsid w:val="00EB74D4"/>
    <w:rsid w:val="00EB7508"/>
    <w:rsid w:val="00ED0553"/>
    <w:rsid w:val="00ED228E"/>
    <w:rsid w:val="00ED2754"/>
    <w:rsid w:val="00ED5127"/>
    <w:rsid w:val="00EE04C3"/>
    <w:rsid w:val="00EE13B8"/>
    <w:rsid w:val="00EE2B5D"/>
    <w:rsid w:val="00EE2EA5"/>
    <w:rsid w:val="00EE3C44"/>
    <w:rsid w:val="00EE5668"/>
    <w:rsid w:val="00EE60C8"/>
    <w:rsid w:val="00EE6333"/>
    <w:rsid w:val="00EF17E9"/>
    <w:rsid w:val="00EF23AD"/>
    <w:rsid w:val="00EF2725"/>
    <w:rsid w:val="00EF3705"/>
    <w:rsid w:val="00EF4CAD"/>
    <w:rsid w:val="00EF5EFC"/>
    <w:rsid w:val="00EF6404"/>
    <w:rsid w:val="00EF6483"/>
    <w:rsid w:val="00F0113F"/>
    <w:rsid w:val="00F01A0F"/>
    <w:rsid w:val="00F01C95"/>
    <w:rsid w:val="00F01E02"/>
    <w:rsid w:val="00F031EC"/>
    <w:rsid w:val="00F03333"/>
    <w:rsid w:val="00F03466"/>
    <w:rsid w:val="00F03BAF"/>
    <w:rsid w:val="00F04997"/>
    <w:rsid w:val="00F04ACE"/>
    <w:rsid w:val="00F0641C"/>
    <w:rsid w:val="00F06F9A"/>
    <w:rsid w:val="00F110CD"/>
    <w:rsid w:val="00F134C1"/>
    <w:rsid w:val="00F14C20"/>
    <w:rsid w:val="00F16EAB"/>
    <w:rsid w:val="00F2156B"/>
    <w:rsid w:val="00F23F51"/>
    <w:rsid w:val="00F24F37"/>
    <w:rsid w:val="00F256AF"/>
    <w:rsid w:val="00F27C0A"/>
    <w:rsid w:val="00F3135D"/>
    <w:rsid w:val="00F3157C"/>
    <w:rsid w:val="00F315E7"/>
    <w:rsid w:val="00F32D9C"/>
    <w:rsid w:val="00F3411C"/>
    <w:rsid w:val="00F40044"/>
    <w:rsid w:val="00F45E15"/>
    <w:rsid w:val="00F52375"/>
    <w:rsid w:val="00F53B12"/>
    <w:rsid w:val="00F569A6"/>
    <w:rsid w:val="00F60D6B"/>
    <w:rsid w:val="00F61C74"/>
    <w:rsid w:val="00F6386D"/>
    <w:rsid w:val="00F640C5"/>
    <w:rsid w:val="00F64C2F"/>
    <w:rsid w:val="00F6589D"/>
    <w:rsid w:val="00F66011"/>
    <w:rsid w:val="00F67215"/>
    <w:rsid w:val="00F67A0C"/>
    <w:rsid w:val="00F74ED8"/>
    <w:rsid w:val="00F75349"/>
    <w:rsid w:val="00F75D9E"/>
    <w:rsid w:val="00F767D3"/>
    <w:rsid w:val="00F7721C"/>
    <w:rsid w:val="00F77AFF"/>
    <w:rsid w:val="00F807D8"/>
    <w:rsid w:val="00F87964"/>
    <w:rsid w:val="00F90F6F"/>
    <w:rsid w:val="00F914AB"/>
    <w:rsid w:val="00F93614"/>
    <w:rsid w:val="00F94D62"/>
    <w:rsid w:val="00FA033D"/>
    <w:rsid w:val="00FA0D35"/>
    <w:rsid w:val="00FA128A"/>
    <w:rsid w:val="00FA2550"/>
    <w:rsid w:val="00FA4B4A"/>
    <w:rsid w:val="00FA68CE"/>
    <w:rsid w:val="00FB11EF"/>
    <w:rsid w:val="00FB2353"/>
    <w:rsid w:val="00FB2C61"/>
    <w:rsid w:val="00FB4FB2"/>
    <w:rsid w:val="00FB785E"/>
    <w:rsid w:val="00FC2E9A"/>
    <w:rsid w:val="00FD24CB"/>
    <w:rsid w:val="00FD2C4E"/>
    <w:rsid w:val="00FD3F70"/>
    <w:rsid w:val="00FD47C4"/>
    <w:rsid w:val="00FD5314"/>
    <w:rsid w:val="00FD6AB9"/>
    <w:rsid w:val="00FD7625"/>
    <w:rsid w:val="00FE0428"/>
    <w:rsid w:val="00FE07C9"/>
    <w:rsid w:val="00FE3DE2"/>
    <w:rsid w:val="00FE496E"/>
    <w:rsid w:val="00FE6CAE"/>
    <w:rsid w:val="00FF00A7"/>
    <w:rsid w:val="00FF0563"/>
    <w:rsid w:val="00FF3157"/>
    <w:rsid w:val="00FF3D1D"/>
    <w:rsid w:val="00FF418F"/>
    <w:rsid w:val="00FF41D4"/>
    <w:rsid w:val="00FF4380"/>
    <w:rsid w:val="00FF58AB"/>
    <w:rsid w:val="00FF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830E9"/>
  <w15:chartTrackingRefBased/>
  <w15:docId w15:val="{DFCCBAEB-2469-4C2E-8B7A-038433464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3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6B68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6EAB"/>
    <w:rPr>
      <w:b/>
      <w:bCs/>
      <w:sz w:val="20"/>
      <w:szCs w:val="20"/>
    </w:rPr>
  </w:style>
  <w:style w:type="character" w:styleId="Pogrubienie">
    <w:name w:val="Strong"/>
    <w:uiPriority w:val="22"/>
    <w:qFormat/>
    <w:rsid w:val="00892306"/>
    <w:rPr>
      <w:b/>
      <w:bCs/>
    </w:rPr>
  </w:style>
  <w:style w:type="paragraph" w:styleId="NormalnyWeb">
    <w:name w:val="Normal (Web)"/>
    <w:basedOn w:val="Normalny"/>
    <w:uiPriority w:val="99"/>
    <w:unhideWhenUsed/>
    <w:rsid w:val="00317D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425FD"/>
    <w:rPr>
      <w:color w:val="0563C1"/>
      <w:u w:val="single"/>
    </w:rPr>
  </w:style>
  <w:style w:type="character" w:styleId="Uwydatnienie">
    <w:name w:val="Emphasis"/>
    <w:uiPriority w:val="20"/>
    <w:qFormat/>
    <w:rsid w:val="00C5143E"/>
    <w:rPr>
      <w:i/>
      <w:iCs/>
    </w:rPr>
  </w:style>
  <w:style w:type="paragraph" w:customStyle="1" w:styleId="v1msonormal">
    <w:name w:val="v1msonormal"/>
    <w:basedOn w:val="Normalny"/>
    <w:rsid w:val="00432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Jasnalista">
    <w:name w:val="Light List"/>
    <w:basedOn w:val="Standardowy"/>
    <w:uiPriority w:val="61"/>
    <w:rsid w:val="005D6A2C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Nagwek1Znak">
    <w:name w:val="Nagłówek 1 Znak"/>
    <w:link w:val="Nagwek1"/>
    <w:uiPriority w:val="9"/>
    <w:rsid w:val="00216B68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74C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474C3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4474C3"/>
    <w:rPr>
      <w:vertAlign w:val="superscript"/>
    </w:rPr>
  </w:style>
  <w:style w:type="character" w:customStyle="1" w:styleId="cf01">
    <w:name w:val="cf01"/>
    <w:rsid w:val="008C3E79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479A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E22C7"/>
    <w:rPr>
      <w:sz w:val="22"/>
      <w:szCs w:val="22"/>
      <w:lang w:eastAsia="en-US"/>
    </w:rPr>
  </w:style>
  <w:style w:type="paragraph" w:customStyle="1" w:styleId="pf0">
    <w:name w:val="pf0"/>
    <w:basedOn w:val="Normalny"/>
    <w:rsid w:val="00A16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7794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006A9D"/>
          </w:divBdr>
          <w:divsChild>
            <w:div w:id="9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2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7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F8847-6D8C-44B9-88B4-F82C68DE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1205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8425</CharactersWithSpaces>
  <SharedDoc>false</SharedDoc>
  <HLinks>
    <vt:vector size="6" baseType="variant"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https://thegreenman.group/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T25</dc:creator>
  <cp:keywords/>
  <dc:description/>
  <cp:lastModifiedBy>Tomasz Pietrzak</cp:lastModifiedBy>
  <cp:revision>3</cp:revision>
  <dcterms:created xsi:type="dcterms:W3CDTF">2024-10-21T13:31:00Z</dcterms:created>
  <dcterms:modified xsi:type="dcterms:W3CDTF">2024-10-23T07:48:00Z</dcterms:modified>
</cp:coreProperties>
</file>