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86A04D" w14:textId="7F5FE9E0" w:rsidR="00931DF9" w:rsidRPr="00570D3B" w:rsidRDefault="00DF14C1" w:rsidP="0079451E">
      <w:pPr>
        <w:pStyle w:val="Bezodstpw"/>
        <w:jc w:val="both"/>
        <w:rPr>
          <w:rFonts w:ascii="Arial" w:hAnsi="Arial" w:cs="Arial"/>
          <w:sz w:val="20"/>
          <w:szCs w:val="20"/>
        </w:rPr>
      </w:pPr>
      <w:bookmarkStart w:id="0" w:name="_Hlk133229676"/>
      <w:r w:rsidRPr="00570D3B">
        <w:rPr>
          <w:noProof/>
        </w:rPr>
        <w:drawing>
          <wp:anchor distT="0" distB="0" distL="114300" distR="114300" simplePos="0" relativeHeight="251657728" behindDoc="0" locked="0" layoutInCell="1" allowOverlap="1" wp14:anchorId="61DB51D2" wp14:editId="1F762CF9">
            <wp:simplePos x="0" y="0"/>
            <wp:positionH relativeFrom="column">
              <wp:posOffset>1973580</wp:posOffset>
            </wp:positionH>
            <wp:positionV relativeFrom="paragraph">
              <wp:posOffset>-585470</wp:posOffset>
            </wp:positionV>
            <wp:extent cx="1972310" cy="58674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06970" w14:textId="77777777" w:rsidR="00931DF9" w:rsidRPr="00570D3B" w:rsidRDefault="00931DF9" w:rsidP="0079451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99C1C3" w14:textId="3D4CCC10" w:rsidR="00EA27B1" w:rsidRPr="00570D3B" w:rsidRDefault="00EA27B1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Informacja prasowa: </w:t>
      </w:r>
      <w:r w:rsidR="00560BE1">
        <w:rPr>
          <w:rFonts w:ascii="Arial" w:hAnsi="Arial" w:cs="Arial"/>
          <w:sz w:val="18"/>
          <w:szCs w:val="18"/>
        </w:rPr>
        <w:t>25</w:t>
      </w:r>
      <w:r w:rsidRPr="00570D3B">
        <w:rPr>
          <w:rFonts w:ascii="Arial" w:hAnsi="Arial" w:cs="Arial"/>
          <w:sz w:val="18"/>
          <w:szCs w:val="18"/>
        </w:rPr>
        <w:t>-</w:t>
      </w:r>
      <w:r w:rsidR="00560BE1">
        <w:rPr>
          <w:rFonts w:ascii="Arial" w:hAnsi="Arial" w:cs="Arial"/>
          <w:sz w:val="18"/>
          <w:szCs w:val="18"/>
        </w:rPr>
        <w:t>07</w:t>
      </w:r>
      <w:r w:rsidRPr="00570D3B">
        <w:rPr>
          <w:rFonts w:ascii="Arial" w:hAnsi="Arial" w:cs="Arial"/>
          <w:sz w:val="18"/>
          <w:szCs w:val="18"/>
        </w:rPr>
        <w:t>-</w:t>
      </w:r>
      <w:r w:rsidR="00907F43" w:rsidRPr="00570D3B">
        <w:rPr>
          <w:rFonts w:ascii="Arial" w:hAnsi="Arial" w:cs="Arial"/>
          <w:sz w:val="18"/>
          <w:szCs w:val="18"/>
        </w:rPr>
        <w:t>2024</w:t>
      </w:r>
      <w:r w:rsidRPr="00570D3B">
        <w:rPr>
          <w:rFonts w:ascii="Arial" w:hAnsi="Arial" w:cs="Arial"/>
          <w:sz w:val="18"/>
          <w:szCs w:val="18"/>
        </w:rPr>
        <w:t xml:space="preserve">, </w:t>
      </w:r>
      <w:r w:rsidR="004564A2" w:rsidRPr="00570D3B">
        <w:rPr>
          <w:rFonts w:ascii="Arial" w:hAnsi="Arial" w:cs="Arial"/>
          <w:sz w:val="18"/>
          <w:szCs w:val="18"/>
        </w:rPr>
        <w:t>Warszawa</w:t>
      </w:r>
    </w:p>
    <w:p w14:paraId="75AB01AC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Biuro Prasowe </w:t>
      </w:r>
      <w:r w:rsidR="004564A2" w:rsidRPr="00570D3B">
        <w:rPr>
          <w:rFonts w:ascii="Arial" w:hAnsi="Arial" w:cs="Arial"/>
          <w:sz w:val="18"/>
          <w:szCs w:val="18"/>
        </w:rPr>
        <w:t>Greenman Poland</w:t>
      </w:r>
    </w:p>
    <w:p w14:paraId="3C6C074A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>Tomasz Pietrzak/Guarana PR</w:t>
      </w:r>
    </w:p>
    <w:p w14:paraId="176079A0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tel. 509 106 256 mail. </w:t>
      </w:r>
      <w:r w:rsidR="00931DF9" w:rsidRPr="00570D3B">
        <w:rPr>
          <w:rFonts w:ascii="Arial" w:hAnsi="Arial" w:cs="Arial"/>
          <w:sz w:val="18"/>
          <w:szCs w:val="18"/>
        </w:rPr>
        <w:t>t</w:t>
      </w:r>
      <w:r w:rsidR="004B46C7" w:rsidRPr="00570D3B">
        <w:rPr>
          <w:rFonts w:ascii="Arial" w:hAnsi="Arial" w:cs="Arial"/>
          <w:sz w:val="18"/>
          <w:szCs w:val="18"/>
        </w:rPr>
        <w:t>omasz.pietrzak[at]guaranapr.pl</w:t>
      </w:r>
    </w:p>
    <w:p w14:paraId="39910CEC" w14:textId="77777777" w:rsidR="009D68ED" w:rsidRPr="00570D3B" w:rsidRDefault="009D68ED" w:rsidP="0079451E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</w:p>
    <w:p w14:paraId="320D3321" w14:textId="77777777" w:rsidR="00895A74" w:rsidRPr="00570D3B" w:rsidRDefault="00895A74" w:rsidP="00895A74">
      <w:pPr>
        <w:pStyle w:val="Bezodstpw"/>
        <w:rPr>
          <w:rFonts w:ascii="Arial" w:hAnsi="Arial" w:cs="Arial"/>
          <w:sz w:val="20"/>
          <w:szCs w:val="20"/>
        </w:rPr>
      </w:pPr>
    </w:p>
    <w:p w14:paraId="72A30AB2" w14:textId="77777777" w:rsidR="00406E0F" w:rsidRDefault="00406E0F" w:rsidP="00406E0F">
      <w:pPr>
        <w:pStyle w:val="Bezodstpw"/>
        <w:jc w:val="both"/>
        <w:rPr>
          <w:rFonts w:ascii="Arial" w:hAnsi="Arial" w:cs="Arial"/>
        </w:rPr>
      </w:pPr>
    </w:p>
    <w:p w14:paraId="32E0971C" w14:textId="4C003657" w:rsidR="00D1606B" w:rsidRDefault="009A2FE9" w:rsidP="00406E0F">
      <w:pPr>
        <w:pStyle w:val="Bezodstpw"/>
        <w:jc w:val="center"/>
        <w:rPr>
          <w:rFonts w:ascii="Arial" w:hAnsi="Arial" w:cs="Arial"/>
          <w:b/>
          <w:bCs/>
        </w:rPr>
      </w:pPr>
      <w:r w:rsidRPr="009A2FE9">
        <w:rPr>
          <w:rFonts w:ascii="Arial" w:hAnsi="Arial" w:cs="Arial"/>
          <w:b/>
          <w:bCs/>
        </w:rPr>
        <w:t>CCC zostaje w trzech centrach handlowych z portfolio Greenman Poland</w:t>
      </w:r>
    </w:p>
    <w:p w14:paraId="772553D1" w14:textId="77777777" w:rsidR="009A2FE9" w:rsidRDefault="009A2FE9" w:rsidP="00406E0F">
      <w:pPr>
        <w:pStyle w:val="Bezodstpw"/>
        <w:jc w:val="center"/>
        <w:rPr>
          <w:rFonts w:ascii="Arial" w:hAnsi="Arial" w:cs="Arial"/>
          <w:b/>
          <w:bCs/>
        </w:rPr>
      </w:pPr>
    </w:p>
    <w:p w14:paraId="5F997523" w14:textId="795FD99A" w:rsidR="00D1606B" w:rsidRPr="00560BE1" w:rsidRDefault="00D1606B" w:rsidP="00D1606B">
      <w:pPr>
        <w:pStyle w:val="Bezodstpw"/>
        <w:jc w:val="both"/>
        <w:rPr>
          <w:rFonts w:ascii="Arial" w:hAnsi="Arial" w:cs="Arial"/>
          <w:b/>
          <w:bCs/>
        </w:rPr>
      </w:pPr>
      <w:r w:rsidRPr="00560BE1">
        <w:rPr>
          <w:rFonts w:ascii="Arial" w:hAnsi="Arial" w:cs="Arial"/>
          <w:b/>
          <w:bCs/>
        </w:rPr>
        <w:t xml:space="preserve">Marka CCC kontynuuje współpracę z trzema centrami handlowymi z portfolio Greenman Poland – Nowymi Czyżynami w Krakowie, Nowymi Bielawami w Toruniu i Nową Górną w Łodzi. Już niebawem w </w:t>
      </w:r>
      <w:r w:rsidR="008E1C67" w:rsidRPr="00560BE1">
        <w:rPr>
          <w:rFonts w:ascii="Arial" w:hAnsi="Arial" w:cs="Arial"/>
          <w:b/>
          <w:bCs/>
        </w:rPr>
        <w:t xml:space="preserve">tych </w:t>
      </w:r>
      <w:r w:rsidRPr="00560BE1">
        <w:rPr>
          <w:rFonts w:ascii="Arial" w:hAnsi="Arial" w:cs="Arial"/>
          <w:b/>
          <w:bCs/>
        </w:rPr>
        <w:t xml:space="preserve">obiektach zadebiutują lokale brandu w nowej odsłonie. </w:t>
      </w:r>
    </w:p>
    <w:p w14:paraId="2FBB8C78" w14:textId="77777777" w:rsidR="00406E0F" w:rsidRPr="00560BE1" w:rsidRDefault="00406E0F" w:rsidP="00406E0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C77CD69" w14:textId="77777777" w:rsidR="00406E0F" w:rsidRPr="00560BE1" w:rsidRDefault="00406E0F" w:rsidP="00406E0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B1455A" w14:textId="2352182D" w:rsidR="00560BE1" w:rsidRDefault="00406E0F" w:rsidP="009A2FE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60BE1">
        <w:rPr>
          <w:rFonts w:ascii="Arial" w:hAnsi="Arial" w:cs="Arial"/>
          <w:sz w:val="20"/>
          <w:szCs w:val="20"/>
        </w:rPr>
        <w:t>–</w:t>
      </w:r>
      <w:r w:rsidR="00560BE1">
        <w:rPr>
          <w:rFonts w:ascii="Arial" w:hAnsi="Arial" w:cs="Arial"/>
          <w:sz w:val="20"/>
          <w:szCs w:val="20"/>
        </w:rPr>
        <w:t xml:space="preserve"> </w:t>
      </w:r>
      <w:r w:rsidRPr="00560BE1">
        <w:rPr>
          <w:rFonts w:ascii="Arial" w:hAnsi="Arial" w:cs="Arial"/>
          <w:sz w:val="20"/>
          <w:szCs w:val="20"/>
        </w:rPr>
        <w:t xml:space="preserve">CCC to dla nas jeden z kluczowych najemców. Marka obecna jest dziś nie tylko w centrach w Krakowie, Toruniu i Łodzi, ale także od lat w retail parkach Greenman Poland w Namysłowie, Grodzisku Mazowieckim i Włocławku – </w:t>
      </w:r>
      <w:r w:rsidRPr="00560BE1">
        <w:rPr>
          <w:rFonts w:ascii="Arial" w:hAnsi="Arial" w:cs="Arial"/>
          <w:b/>
          <w:bCs/>
          <w:sz w:val="20"/>
          <w:szCs w:val="20"/>
        </w:rPr>
        <w:t>mówi Karolina Nitowska, Leasing Director w Greenman Poland.</w:t>
      </w:r>
    </w:p>
    <w:p w14:paraId="034E90A9" w14:textId="77777777" w:rsidR="00560BE1" w:rsidRDefault="00560BE1" w:rsidP="009A2FE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276E2239" w14:textId="781045C9" w:rsidR="009A2FE9" w:rsidRPr="009A2FE9" w:rsidRDefault="009A2FE9" w:rsidP="009A2FE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60BE1">
        <w:rPr>
          <w:rFonts w:ascii="Arial" w:hAnsi="Arial" w:cs="Arial"/>
          <w:sz w:val="20"/>
          <w:szCs w:val="20"/>
        </w:rPr>
        <w:t>– Cieszymy się, że CCC dostrzega w naszych obiektach niesłabnący potencjał, o czym świadczą decyzje o dalszej współpracy oraz modernizacji obecnych lokali w Nowych Czyżynach, Nowych Bielawach i Nowej Górnej. Te już wkrótce czekają duże zmiany – dodaje.</w:t>
      </w:r>
    </w:p>
    <w:p w14:paraId="7E31A59E" w14:textId="77777777" w:rsidR="00D1606B" w:rsidRPr="00406E0F" w:rsidRDefault="00D1606B" w:rsidP="00406E0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05CD75" w14:textId="705108DF" w:rsidR="00406E0F" w:rsidRPr="002E66EF" w:rsidRDefault="00FE3D51" w:rsidP="00406E0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D1606B">
        <w:rPr>
          <w:rFonts w:ascii="Arial" w:hAnsi="Arial" w:cs="Arial"/>
          <w:sz w:val="20"/>
          <w:szCs w:val="20"/>
        </w:rPr>
        <w:t xml:space="preserve">olegać będą </w:t>
      </w:r>
      <w:r>
        <w:rPr>
          <w:rFonts w:ascii="Arial" w:hAnsi="Arial" w:cs="Arial"/>
          <w:sz w:val="20"/>
          <w:szCs w:val="20"/>
        </w:rPr>
        <w:t xml:space="preserve">one </w:t>
      </w:r>
      <w:r w:rsidR="00D1606B">
        <w:rPr>
          <w:rFonts w:ascii="Arial" w:hAnsi="Arial" w:cs="Arial"/>
          <w:sz w:val="20"/>
          <w:szCs w:val="20"/>
        </w:rPr>
        <w:t xml:space="preserve">przede wszystkim na </w:t>
      </w:r>
      <w:r w:rsidR="005937E9">
        <w:rPr>
          <w:rFonts w:ascii="Arial" w:hAnsi="Arial" w:cs="Arial"/>
          <w:sz w:val="20"/>
          <w:szCs w:val="20"/>
        </w:rPr>
        <w:t xml:space="preserve">unowocześnieniu aranżacji </w:t>
      </w:r>
      <w:r w:rsidR="00D1606B">
        <w:rPr>
          <w:rFonts w:ascii="Arial" w:hAnsi="Arial" w:cs="Arial"/>
          <w:sz w:val="20"/>
          <w:szCs w:val="20"/>
        </w:rPr>
        <w:t>sklepów w trzech centrach</w:t>
      </w:r>
      <w:r w:rsidR="00406E0F" w:rsidRPr="00406E0F">
        <w:rPr>
          <w:rFonts w:ascii="Arial" w:hAnsi="Arial" w:cs="Arial"/>
          <w:sz w:val="20"/>
          <w:szCs w:val="20"/>
        </w:rPr>
        <w:t>. Now</w:t>
      </w:r>
      <w:r w:rsidR="00CC6D85">
        <w:rPr>
          <w:rFonts w:ascii="Arial" w:hAnsi="Arial" w:cs="Arial"/>
          <w:sz w:val="20"/>
          <w:szCs w:val="20"/>
        </w:rPr>
        <w:t xml:space="preserve">y układ </w:t>
      </w:r>
      <w:r w:rsidR="00406E0F" w:rsidRPr="00406E0F">
        <w:rPr>
          <w:rFonts w:ascii="Arial" w:hAnsi="Arial" w:cs="Arial"/>
          <w:sz w:val="20"/>
          <w:szCs w:val="20"/>
        </w:rPr>
        <w:t xml:space="preserve">umożliwi jeszcze lepszą ekspozycję asortymentu. Pojawi się też szerokie wejście do lokalu oraz przeszklona witryna </w:t>
      </w:r>
      <w:r w:rsidR="008E1C67">
        <w:rPr>
          <w:rFonts w:ascii="Arial" w:hAnsi="Arial" w:cs="Arial"/>
          <w:sz w:val="20"/>
          <w:szCs w:val="20"/>
        </w:rPr>
        <w:t xml:space="preserve">z </w:t>
      </w:r>
      <w:r w:rsidR="00406E0F" w:rsidRPr="00406E0F">
        <w:rPr>
          <w:rFonts w:ascii="Arial" w:hAnsi="Arial" w:cs="Arial"/>
          <w:sz w:val="20"/>
          <w:szCs w:val="20"/>
        </w:rPr>
        <w:t>ekranami LED.</w:t>
      </w:r>
      <w:r w:rsidR="005A2726">
        <w:rPr>
          <w:rFonts w:ascii="Arial" w:hAnsi="Arial" w:cs="Arial"/>
          <w:sz w:val="20"/>
          <w:szCs w:val="20"/>
        </w:rPr>
        <w:t xml:space="preserve"> </w:t>
      </w:r>
      <w:r w:rsidR="00406E0F" w:rsidRPr="00406E0F">
        <w:rPr>
          <w:rFonts w:ascii="Arial" w:hAnsi="Arial" w:cs="Arial"/>
          <w:sz w:val="20"/>
          <w:szCs w:val="20"/>
        </w:rPr>
        <w:t xml:space="preserve">Ekrany pojawią się </w:t>
      </w:r>
      <w:r w:rsidR="00CC6D85">
        <w:rPr>
          <w:rFonts w:ascii="Arial" w:hAnsi="Arial" w:cs="Arial"/>
          <w:sz w:val="20"/>
          <w:szCs w:val="20"/>
        </w:rPr>
        <w:t>również</w:t>
      </w:r>
      <w:r w:rsidR="00CC6D85" w:rsidRPr="00406E0F">
        <w:rPr>
          <w:rFonts w:ascii="Arial" w:hAnsi="Arial" w:cs="Arial"/>
          <w:sz w:val="20"/>
          <w:szCs w:val="20"/>
        </w:rPr>
        <w:t xml:space="preserve"> </w:t>
      </w:r>
      <w:r w:rsidR="00406E0F" w:rsidRPr="00406E0F">
        <w:rPr>
          <w:rFonts w:ascii="Arial" w:hAnsi="Arial" w:cs="Arial"/>
          <w:sz w:val="20"/>
          <w:szCs w:val="20"/>
        </w:rPr>
        <w:t>we wnętrzach. Cała przestrzeń podzielona zostanie natomiast na różne sekcje produktowe, ułatwiające zakupy</w:t>
      </w:r>
      <w:r w:rsidR="00406E0F" w:rsidRPr="0043346D">
        <w:rPr>
          <w:rFonts w:ascii="Arial" w:hAnsi="Arial" w:cs="Arial"/>
          <w:sz w:val="20"/>
          <w:szCs w:val="20"/>
        </w:rPr>
        <w:t>.</w:t>
      </w:r>
    </w:p>
    <w:p w14:paraId="65A7FB69" w14:textId="77777777" w:rsidR="00406E0F" w:rsidRPr="00406E0F" w:rsidRDefault="00406E0F" w:rsidP="00406E0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A036EF" w14:textId="215CF59B" w:rsidR="00D1606B" w:rsidRDefault="00406E0F" w:rsidP="00406E0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06E0F">
        <w:rPr>
          <w:rFonts w:ascii="Arial" w:hAnsi="Arial" w:cs="Arial"/>
          <w:sz w:val="20"/>
          <w:szCs w:val="20"/>
        </w:rPr>
        <w:t xml:space="preserve">Sklepy CCC od lat </w:t>
      </w:r>
      <w:r>
        <w:rPr>
          <w:rFonts w:ascii="Arial" w:hAnsi="Arial" w:cs="Arial"/>
          <w:sz w:val="20"/>
          <w:szCs w:val="20"/>
        </w:rPr>
        <w:t>są</w:t>
      </w:r>
      <w:r w:rsidRPr="00406E0F">
        <w:rPr>
          <w:rFonts w:ascii="Arial" w:hAnsi="Arial" w:cs="Arial"/>
          <w:sz w:val="20"/>
          <w:szCs w:val="20"/>
        </w:rPr>
        <w:t xml:space="preserve"> jednym z fundamentów oferty </w:t>
      </w:r>
      <w:r w:rsidR="00AE5E72">
        <w:rPr>
          <w:rFonts w:ascii="Arial" w:hAnsi="Arial" w:cs="Arial"/>
          <w:sz w:val="20"/>
          <w:szCs w:val="20"/>
        </w:rPr>
        <w:t xml:space="preserve">obuwniczej </w:t>
      </w:r>
      <w:r w:rsidRPr="00406E0F">
        <w:rPr>
          <w:rFonts w:ascii="Arial" w:hAnsi="Arial" w:cs="Arial"/>
          <w:sz w:val="20"/>
          <w:szCs w:val="20"/>
        </w:rPr>
        <w:t xml:space="preserve">centrów Nowe Czyżyny, Nowe Bielawy i Nowa Górna. </w:t>
      </w:r>
    </w:p>
    <w:p w14:paraId="04618946" w14:textId="77777777" w:rsidR="00D1606B" w:rsidRDefault="00D1606B" w:rsidP="00406E0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2EF5B2D" w14:textId="1F883489" w:rsidR="00406E0F" w:rsidRPr="00406E0F" w:rsidRDefault="00406E0F" w:rsidP="00406E0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E4344">
        <w:rPr>
          <w:rFonts w:ascii="Arial" w:hAnsi="Arial" w:cs="Arial"/>
          <w:sz w:val="20"/>
          <w:szCs w:val="20"/>
        </w:rPr>
        <w:t>– CCC to lubiana i popularna destynacja zakupowa. Także wśród naszych klientów.</w:t>
      </w:r>
      <w:r w:rsidRPr="00406E0F">
        <w:rPr>
          <w:rFonts w:ascii="Arial" w:hAnsi="Arial" w:cs="Arial"/>
          <w:sz w:val="20"/>
          <w:szCs w:val="20"/>
        </w:rPr>
        <w:t xml:space="preserve"> Jak pokazały nam badania konsumenckie, CCC plasuje się dziś w czołówce najchętniej wybieranych sklepów we wszystkich trzech </w:t>
      </w:r>
      <w:r w:rsidR="00560BE1">
        <w:rPr>
          <w:rFonts w:ascii="Arial" w:hAnsi="Arial" w:cs="Arial"/>
          <w:sz w:val="20"/>
          <w:szCs w:val="20"/>
        </w:rPr>
        <w:t>obiektach</w:t>
      </w:r>
      <w:r w:rsidR="00D1606B">
        <w:rPr>
          <w:rFonts w:ascii="Arial" w:hAnsi="Arial" w:cs="Arial"/>
          <w:sz w:val="20"/>
          <w:szCs w:val="20"/>
        </w:rPr>
        <w:t xml:space="preserve">. </w:t>
      </w:r>
      <w:r w:rsidRPr="00406E0F">
        <w:rPr>
          <w:rFonts w:ascii="Arial" w:hAnsi="Arial" w:cs="Arial"/>
          <w:sz w:val="20"/>
          <w:szCs w:val="20"/>
        </w:rPr>
        <w:t xml:space="preserve">Dla wielu naszych klientów to dziś sklep pierwszego wyboru na zakupy obuwnicze dla całej rodziny. Kupujących </w:t>
      </w:r>
      <w:r>
        <w:rPr>
          <w:rFonts w:ascii="Arial" w:hAnsi="Arial" w:cs="Arial"/>
          <w:sz w:val="20"/>
          <w:szCs w:val="20"/>
        </w:rPr>
        <w:t xml:space="preserve">przyciąga </w:t>
      </w:r>
      <w:r w:rsidRPr="00406E0F">
        <w:rPr>
          <w:rFonts w:ascii="Arial" w:hAnsi="Arial" w:cs="Arial"/>
          <w:sz w:val="20"/>
          <w:szCs w:val="20"/>
        </w:rPr>
        <w:t xml:space="preserve">szerokość asortymentu oraz </w:t>
      </w:r>
      <w:r w:rsidR="00CC2926">
        <w:rPr>
          <w:rFonts w:ascii="Arial" w:hAnsi="Arial" w:cs="Arial"/>
          <w:sz w:val="20"/>
          <w:szCs w:val="20"/>
        </w:rPr>
        <w:t>znane</w:t>
      </w:r>
      <w:r w:rsidRPr="00406E0F">
        <w:rPr>
          <w:rFonts w:ascii="Arial" w:hAnsi="Arial" w:cs="Arial"/>
          <w:sz w:val="20"/>
          <w:szCs w:val="20"/>
        </w:rPr>
        <w:t xml:space="preserve"> marki, w tym sportowe, </w:t>
      </w:r>
      <w:r w:rsidR="008E1C67">
        <w:rPr>
          <w:rFonts w:ascii="Arial" w:hAnsi="Arial" w:cs="Arial"/>
          <w:sz w:val="20"/>
          <w:szCs w:val="20"/>
        </w:rPr>
        <w:t>które</w:t>
      </w:r>
      <w:r w:rsidRPr="00406E0F">
        <w:rPr>
          <w:rFonts w:ascii="Arial" w:hAnsi="Arial" w:cs="Arial"/>
          <w:sz w:val="20"/>
          <w:szCs w:val="20"/>
        </w:rPr>
        <w:t xml:space="preserve"> dostępne są w sklepach CCC. Jesteśmy przekonani, że </w:t>
      </w:r>
      <w:r w:rsidR="00D00EC1">
        <w:rPr>
          <w:rFonts w:ascii="Arial" w:hAnsi="Arial" w:cs="Arial"/>
          <w:sz w:val="20"/>
          <w:szCs w:val="20"/>
        </w:rPr>
        <w:t xml:space="preserve">nowa aranżacja sklepów </w:t>
      </w:r>
      <w:r w:rsidRPr="00406E0F">
        <w:rPr>
          <w:rFonts w:ascii="Arial" w:hAnsi="Arial" w:cs="Arial"/>
          <w:sz w:val="20"/>
          <w:szCs w:val="20"/>
        </w:rPr>
        <w:t xml:space="preserve">spodoba się odbiorcom – dodaje. </w:t>
      </w:r>
    </w:p>
    <w:p w14:paraId="1389BB58" w14:textId="77777777" w:rsidR="00406E0F" w:rsidRPr="00406E0F" w:rsidRDefault="00406E0F" w:rsidP="00406E0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5D730AB" w14:textId="77777777" w:rsidR="00560BE1" w:rsidRDefault="00406E0F" w:rsidP="00406E0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06E0F">
        <w:rPr>
          <w:rFonts w:ascii="Arial" w:hAnsi="Arial" w:cs="Arial"/>
          <w:sz w:val="20"/>
          <w:szCs w:val="20"/>
        </w:rPr>
        <w:t xml:space="preserve">Tym bardziej, że także same centra handlowe z portfolio Greenman Poland się zmieniają. Nowe Czyżyny, Nowe Bielawy i Nowa Górna to obiekty, które w ostatnich latach poddane zostały modernizacji pasaży, elewacji oraz otoczenia. Centra zyskały także wielu nowych najemców, w tym z segmentu fashion. </w:t>
      </w:r>
      <w:r w:rsidR="00D1606B">
        <w:rPr>
          <w:rFonts w:ascii="Arial" w:hAnsi="Arial" w:cs="Arial"/>
          <w:sz w:val="20"/>
          <w:szCs w:val="20"/>
        </w:rPr>
        <w:t xml:space="preserve"> </w:t>
      </w:r>
    </w:p>
    <w:p w14:paraId="6D1432C2" w14:textId="77777777" w:rsidR="00560BE1" w:rsidRDefault="00560BE1" w:rsidP="00406E0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63B4615" w14:textId="2B72C59F" w:rsidR="00406E0F" w:rsidRPr="00406E0F" w:rsidRDefault="00406E0F" w:rsidP="00406E0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06E0F">
        <w:rPr>
          <w:rFonts w:ascii="Arial" w:hAnsi="Arial" w:cs="Arial"/>
          <w:sz w:val="20"/>
          <w:szCs w:val="20"/>
        </w:rPr>
        <w:t>Dwa z nich – Nowa Górna i Nowe Bielawy - przeszły natomiast rozbudowę, w efekcie której powstały nowoczesne kompleksy convenience, sprzyjające codziennym zakupom całą rodziną. Przy łódzkim centrum wyrósł park handlowy, który pomieścił 4 nowych najemców, z kolei przy toruńskim stworzono aż dwa takie obiekty z 7 najemcami.</w:t>
      </w:r>
    </w:p>
    <w:p w14:paraId="6AFC6B25" w14:textId="77777777" w:rsidR="00406E0F" w:rsidRPr="00406E0F" w:rsidRDefault="00406E0F" w:rsidP="00406E0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74A46" w14:textId="77777777" w:rsidR="00406E0F" w:rsidRDefault="00406E0F" w:rsidP="00406E0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06E0F">
        <w:rPr>
          <w:rFonts w:ascii="Arial" w:hAnsi="Arial" w:cs="Arial"/>
          <w:sz w:val="20"/>
          <w:szCs w:val="20"/>
        </w:rPr>
        <w:t>– Zmiany, które zachodzą w naszych centrach skłaniają także coraz więcej najemców do metamorfoz swoich przestrzeni poprzez remont, remodeling lub wprowadzenie najświeższego konceptu handlowego. Obu stronom zależy bowiem na tworzeniu nowoczesnej, komfortowej i przyjaznej przestrzeni zakupowej, która zaprasza i skłania do częstych wizyt – mówi Karolina Nitowska.</w:t>
      </w:r>
    </w:p>
    <w:p w14:paraId="14620B11" w14:textId="77777777" w:rsidR="00560BE1" w:rsidRDefault="00560BE1" w:rsidP="00406E0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D811A6" w14:textId="77777777" w:rsidR="00797781" w:rsidRDefault="00797781" w:rsidP="00406E0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49ADC58" w14:textId="5B43EE38" w:rsidR="00797781" w:rsidRPr="00406E0F" w:rsidRDefault="00797781" w:rsidP="00406E0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źródło: Greenman Poland/Guarana PR</w:t>
      </w:r>
    </w:p>
    <w:p w14:paraId="5CD9458E" w14:textId="77777777" w:rsidR="00406E0F" w:rsidRPr="00136B03" w:rsidRDefault="00406E0F" w:rsidP="00406E0F">
      <w:pPr>
        <w:pStyle w:val="Bezodstpw"/>
        <w:jc w:val="both"/>
        <w:rPr>
          <w:rFonts w:ascii="Arial" w:hAnsi="Arial" w:cs="Arial"/>
        </w:rPr>
      </w:pPr>
    </w:p>
    <w:p w14:paraId="74BFC8CE" w14:textId="77777777" w:rsidR="00895A74" w:rsidRPr="00570D3B" w:rsidRDefault="00895A74" w:rsidP="009778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C877940" w14:textId="77777777" w:rsidR="00895A74" w:rsidRPr="00570D3B" w:rsidRDefault="00895A74" w:rsidP="009778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53FBF9D" w14:textId="2230D446" w:rsidR="00AF4ABE" w:rsidRDefault="00AF4ABE">
      <w:pPr>
        <w:spacing w:after="0" w:line="240" w:lineRule="auto"/>
        <w:rPr>
          <w:rFonts w:ascii="Arial" w:hAnsi="Arial" w:cs="Arial"/>
          <w:b/>
          <w:bCs/>
          <w:sz w:val="16"/>
          <w:szCs w:val="16"/>
          <w:shd w:val="clear" w:color="auto" w:fill="FFFFFF"/>
        </w:rPr>
      </w:pPr>
      <w:r>
        <w:rPr>
          <w:rFonts w:ascii="Arial" w:hAnsi="Arial" w:cs="Arial"/>
          <w:b/>
          <w:bCs/>
          <w:sz w:val="16"/>
          <w:szCs w:val="16"/>
          <w:shd w:val="clear" w:color="auto" w:fill="FFFFFF"/>
        </w:rPr>
        <w:br w:type="page"/>
      </w:r>
    </w:p>
    <w:p w14:paraId="654F1ED9" w14:textId="77777777" w:rsidR="00AF4ABE" w:rsidRDefault="00AF4ABE" w:rsidP="00AF4ABE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lastRenderedPageBreak/>
        <w:t>Centrum Nowe Czyżyny</w:t>
      </w:r>
      <w:r>
        <w:rPr>
          <w:rFonts w:ascii="Arial" w:hAnsi="Arial" w:cs="Arial"/>
          <w:sz w:val="16"/>
          <w:szCs w:val="16"/>
        </w:rPr>
        <w:t xml:space="preserve"> zlokalizowane jest w Krakowie przy ul. Medweckiego 2. Otwarty w 2002 roku obiekt ma powierzchnię 31 tys. m kw. GLA i liczy sobie 77 sklepów, restauracji i punktów usługowych. Wśród kluczowych najemców znaleźć można m.in. Carrefour, Leroy Merlin, Jysk, RTV Euro AGD, home&amp;you, Douglas, Rossmann, Big Star, Pepco, KFC i CCC. Zmotoryzowani mają tutaj do dyspozycji ponad 850 miejsc postojowych. /nowe-czyzyny.pl</w:t>
      </w:r>
    </w:p>
    <w:p w14:paraId="275F4592" w14:textId="77777777" w:rsidR="00AF4ABE" w:rsidRDefault="00AF4ABE" w:rsidP="00AF4ABE">
      <w:pPr>
        <w:pStyle w:val="Bezodstpw"/>
        <w:rPr>
          <w:rFonts w:ascii="Arial" w:hAnsi="Arial" w:cs="Arial"/>
          <w:sz w:val="16"/>
          <w:szCs w:val="16"/>
        </w:rPr>
      </w:pPr>
    </w:p>
    <w:p w14:paraId="0CFCCA9C" w14:textId="77777777" w:rsidR="00AF4ABE" w:rsidRDefault="00AF4ABE" w:rsidP="00AF4ABE">
      <w:pPr>
        <w:pStyle w:val="Bezodstpw"/>
        <w:rPr>
          <w:rFonts w:ascii="Arial" w:hAnsi="Arial" w:cs="Arial"/>
          <w:color w:val="262626"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  <w:lang w:eastAsia="pl-PL"/>
        </w:rPr>
        <w:t>Centrum Nowe Bielawy</w:t>
      </w:r>
      <w:r>
        <w:rPr>
          <w:rFonts w:ascii="Arial" w:hAnsi="Arial" w:cs="Arial"/>
          <w:sz w:val="16"/>
          <w:szCs w:val="16"/>
          <w:lang w:eastAsia="pl-PL"/>
        </w:rPr>
        <w:t xml:space="preserve"> zlokalizowane jest we wschodniej części Torunia w pobliżu DK 15 i 80 oraz autostrady A1, niecałe 15 minut od Starego Miasta. Otwarty w 2002 roku obiekt ma powierzchnię 25 tys. m kw. GLA i liczy sobie 70 sklepów, restauracji i punktów usługowych. Wśród kluczowych najemców znaleźć można m.in. Carrefour, Jysk, RTV Euro AGD, Douglas, home&amp;you, Carry, Rossmann, Pepco i CCC. Zrealizowana w 2022 roku i 2023 roku rozbudowa obiektu, zaowocowała powstaniem 2 nowoczesnych parków handlowych. W ich ofercie dostępne są sklepy: NEONET, Komfort, TEDi, Sinsay, Action i Maxi Zoo. </w:t>
      </w:r>
      <w:r>
        <w:rPr>
          <w:rFonts w:ascii="Arial" w:hAnsi="Arial" w:cs="Arial"/>
          <w:color w:val="262626"/>
          <w:sz w:val="16"/>
          <w:szCs w:val="16"/>
        </w:rPr>
        <w:t xml:space="preserve">/ www.nowe-bielawy.pl </w:t>
      </w:r>
    </w:p>
    <w:p w14:paraId="58F56A9C" w14:textId="77777777" w:rsidR="00AF4ABE" w:rsidRDefault="00AF4ABE" w:rsidP="00AF4ABE">
      <w:pPr>
        <w:pStyle w:val="Bezodstpw"/>
        <w:rPr>
          <w:rFonts w:ascii="Arial" w:hAnsi="Arial" w:cs="Arial"/>
          <w:sz w:val="16"/>
          <w:szCs w:val="16"/>
          <w:lang w:eastAsia="pl-PL"/>
        </w:rPr>
      </w:pPr>
    </w:p>
    <w:p w14:paraId="5A07B564" w14:textId="77777777" w:rsidR="00AF4ABE" w:rsidRDefault="00AF4ABE" w:rsidP="00AF4ABE">
      <w:pPr>
        <w:pStyle w:val="Bezodstpw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 xml:space="preserve">Centrum Nowa Górna </w:t>
      </w:r>
      <w:r>
        <w:rPr>
          <w:rFonts w:ascii="Arial" w:hAnsi="Arial" w:cs="Arial"/>
          <w:color w:val="000000"/>
          <w:sz w:val="16"/>
          <w:szCs w:val="16"/>
        </w:rPr>
        <w:t>zlokalizowane jest w Łodzi przy ul. Kolumny 6/36. Otwarty w 1997 roku obiekt ma powierzchnię ponad 18 tys. m kw. GLA i liczy sobie 50 sklepów i punktów usługowych. W minionym roku centrum odwiedziło blisko 3 mln osób. Wśród kluczowych najemców centrum znaleźć można m.in. Carrefour, CCC, Pepco, Rossmann, Vision Express i W. Kruk. Zmotoryzowani mają tutaj do dyspozycji 890 miejsc postojowych. W kwietniu 2024 r. zakończyła rozbudowa Nowej Górnej, w efekcie której przy obiekcie powstał park handlowy. Inwestycja pomieściła 4 sklepy wielkopowierzchniowe: Sinsay, Action, KiK i Maxi Zoo. / www.nowa-gorna.pl</w:t>
      </w:r>
    </w:p>
    <w:p w14:paraId="464C4444" w14:textId="77777777" w:rsidR="00683378" w:rsidRPr="00570D3B" w:rsidRDefault="00683378" w:rsidP="0016769B">
      <w:pPr>
        <w:pStyle w:val="Bezodstpw"/>
        <w:jc w:val="both"/>
        <w:rPr>
          <w:rFonts w:ascii="Arial" w:hAnsi="Arial" w:cs="Arial"/>
          <w:b/>
          <w:bCs/>
          <w:sz w:val="16"/>
          <w:szCs w:val="16"/>
          <w:shd w:val="clear" w:color="auto" w:fill="FFFFFF"/>
        </w:rPr>
      </w:pPr>
    </w:p>
    <w:p w14:paraId="55CE671A" w14:textId="77777777" w:rsidR="00DD3069" w:rsidRPr="00570D3B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570D3B">
        <w:rPr>
          <w:rFonts w:ascii="Arial" w:hAnsi="Arial" w:cs="Arial"/>
          <w:b/>
          <w:bCs/>
          <w:sz w:val="16"/>
          <w:szCs w:val="16"/>
          <w:shd w:val="clear" w:color="auto" w:fill="FFFFFF"/>
        </w:rPr>
        <w:t>Greenman Poland</w:t>
      </w:r>
      <w:r w:rsidRPr="00570D3B">
        <w:rPr>
          <w:rFonts w:ascii="Arial" w:hAnsi="Arial" w:cs="Arial"/>
          <w:sz w:val="16"/>
          <w:szCs w:val="16"/>
          <w:shd w:val="clear" w:color="auto" w:fill="FFFFFF"/>
        </w:rPr>
        <w:t xml:space="preserve">, asset manager i deweloper w segmencie convenience z siedzibą w Warszawie, koncentruje się na nabywaniu, zarządzaniu oraz rozwoju parków handlowych i centrów handlowych bazujących na ofercie spożywczej. Greenman Poland zarządza aktywami o wartości 150 mln euro, na które składają się parki handlowe i centra handlowe o łącznej powierzchni 87 tys. m kw. Najemcami tych obiektów są wiodące europejskie sieci handlowe, takie jak Carrefour, Rossmann, JYSK, Pepco czy </w:t>
      </w:r>
      <w:proofErr w:type="spellStart"/>
      <w:r w:rsidRPr="00570D3B">
        <w:rPr>
          <w:rFonts w:ascii="Arial" w:hAnsi="Arial" w:cs="Arial"/>
          <w:sz w:val="16"/>
          <w:szCs w:val="16"/>
          <w:shd w:val="clear" w:color="auto" w:fill="FFFFFF"/>
        </w:rPr>
        <w:t>Spar</w:t>
      </w:r>
      <w:proofErr w:type="spellEnd"/>
      <w:r w:rsidRPr="00570D3B">
        <w:rPr>
          <w:rFonts w:ascii="Arial" w:hAnsi="Arial" w:cs="Arial"/>
          <w:sz w:val="16"/>
          <w:szCs w:val="16"/>
          <w:shd w:val="clear" w:color="auto" w:fill="FFFFFF"/>
        </w:rPr>
        <w:t>.</w:t>
      </w:r>
    </w:p>
    <w:p w14:paraId="704398EB" w14:textId="77777777" w:rsidR="00DD3069" w:rsidRPr="00570D3B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</w:p>
    <w:p w14:paraId="7872E260" w14:textId="158FDD99" w:rsidR="00DD3069" w:rsidRPr="00570D3B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570D3B">
        <w:rPr>
          <w:rFonts w:ascii="Arial" w:hAnsi="Arial" w:cs="Arial"/>
          <w:sz w:val="16"/>
          <w:szCs w:val="16"/>
          <w:shd w:val="clear" w:color="auto" w:fill="FFFFFF"/>
        </w:rPr>
        <w:t xml:space="preserve">Greenman Poland jest częścią </w:t>
      </w:r>
      <w:r w:rsidRPr="00570D3B">
        <w:rPr>
          <w:rFonts w:ascii="Arial" w:hAnsi="Arial" w:cs="Arial"/>
          <w:b/>
          <w:bCs/>
          <w:sz w:val="16"/>
          <w:szCs w:val="16"/>
          <w:shd w:val="clear" w:color="auto" w:fill="FFFFFF"/>
        </w:rPr>
        <w:t>Greenman Group</w:t>
      </w:r>
      <w:r w:rsidRPr="00570D3B">
        <w:rPr>
          <w:rFonts w:ascii="Arial" w:hAnsi="Arial" w:cs="Arial"/>
          <w:sz w:val="16"/>
          <w:szCs w:val="16"/>
          <w:shd w:val="clear" w:color="auto" w:fill="FFFFFF"/>
        </w:rPr>
        <w:t>, grupy spółek zależnych, obejmującej podmioty podlegające regulacjom Centralnego Banku Irlandii (CBI), CSSF i inne kontrolowane przez jeden podmiot – Greenman Holdings Limited. Grupa powstała w 2020 roku, jej główna siedziba znajduje się w Dublinie</w:t>
      </w:r>
      <w:r w:rsidR="00DF69EC" w:rsidRPr="00570D3B">
        <w:rPr>
          <w:rFonts w:ascii="Arial" w:hAnsi="Arial" w:cs="Arial"/>
          <w:sz w:val="16"/>
          <w:szCs w:val="16"/>
          <w:shd w:val="clear" w:color="auto" w:fill="FFFFFF"/>
        </w:rPr>
        <w:t xml:space="preserve"> w Irlandii</w:t>
      </w:r>
      <w:r w:rsidRPr="00570D3B">
        <w:rPr>
          <w:rFonts w:ascii="Arial" w:hAnsi="Arial" w:cs="Arial"/>
          <w:sz w:val="16"/>
          <w:szCs w:val="16"/>
          <w:shd w:val="clear" w:color="auto" w:fill="FFFFFF"/>
        </w:rPr>
        <w:t>, a spółki zależne zatrudniają ok. 130 osób pracujących w 6 krajach i prowadzących działalność w 5 odrębnych obszarach biznesowych: usługi finansowe, nieruchomości, żywność i rolnictwo, media oraz zintegrowane sieci. Greenman Investments jest wiodącym na rynku, sektorowym funduszem inwestycyjnym Grupy, zarządzającym funduszem inwestycyjnym nieruchomości spożywczych. Fundusze Greenman Investment inwestują wyłącznie w parki handlowe i magazyny handlowe oparte na ofercie spożywczej</w:t>
      </w:r>
      <w:bookmarkEnd w:id="0"/>
    </w:p>
    <w:p w14:paraId="5E5F12DF" w14:textId="77777777" w:rsidR="009C13DF" w:rsidRPr="00570D3B" w:rsidRDefault="009C13DF" w:rsidP="008D0A85">
      <w:pPr>
        <w:pStyle w:val="Bezodstpw"/>
        <w:rPr>
          <w:rStyle w:val="Pogrubienie"/>
          <w:rFonts w:ascii="Arial" w:hAnsi="Arial" w:cs="Arial"/>
          <w:sz w:val="16"/>
          <w:szCs w:val="16"/>
        </w:rPr>
      </w:pPr>
    </w:p>
    <w:p w14:paraId="14F6F9D6" w14:textId="77777777" w:rsidR="002723AC" w:rsidRPr="00570D3B" w:rsidRDefault="002723AC" w:rsidP="00931DF9">
      <w:pPr>
        <w:spacing w:line="240" w:lineRule="auto"/>
        <w:jc w:val="both"/>
        <w:rPr>
          <w:rFonts w:ascii="Arial" w:hAnsi="Arial" w:cs="Arial"/>
          <w:b/>
          <w:bCs/>
          <w:sz w:val="16"/>
          <w:szCs w:val="16"/>
          <w:lang w:val="en-US"/>
        </w:rPr>
      </w:pPr>
    </w:p>
    <w:sectPr w:rsidR="002723AC" w:rsidRPr="00570D3B" w:rsidSect="00332EEA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E67620" w14:textId="77777777" w:rsidR="00F42546" w:rsidRDefault="00F42546" w:rsidP="002723AC">
      <w:pPr>
        <w:spacing w:after="0" w:line="240" w:lineRule="auto"/>
      </w:pPr>
      <w:r>
        <w:separator/>
      </w:r>
    </w:p>
  </w:endnote>
  <w:endnote w:type="continuationSeparator" w:id="0">
    <w:p w14:paraId="22E4DD93" w14:textId="77777777" w:rsidR="00F42546" w:rsidRDefault="00F42546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84EAD7" w14:textId="77777777" w:rsidR="00F42546" w:rsidRDefault="00F42546" w:rsidP="002723AC">
      <w:pPr>
        <w:spacing w:after="0" w:line="240" w:lineRule="auto"/>
      </w:pPr>
      <w:r>
        <w:separator/>
      </w:r>
    </w:p>
  </w:footnote>
  <w:footnote w:type="continuationSeparator" w:id="0">
    <w:p w14:paraId="56311CB7" w14:textId="77777777" w:rsidR="00F42546" w:rsidRDefault="00F42546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94738" w14:textId="77777777" w:rsidR="002723AC" w:rsidRDefault="002723AC" w:rsidP="004564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1F2CEE"/>
    <w:multiLevelType w:val="hybridMultilevel"/>
    <w:tmpl w:val="AA5E8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D1C7D"/>
    <w:multiLevelType w:val="hybridMultilevel"/>
    <w:tmpl w:val="6988DF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53D31"/>
    <w:multiLevelType w:val="hybridMultilevel"/>
    <w:tmpl w:val="978C6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F0468"/>
    <w:multiLevelType w:val="hybridMultilevel"/>
    <w:tmpl w:val="673E4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B6BB0"/>
    <w:multiLevelType w:val="hybridMultilevel"/>
    <w:tmpl w:val="975E5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F13D3A"/>
    <w:multiLevelType w:val="hybridMultilevel"/>
    <w:tmpl w:val="30AC7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980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5416239">
    <w:abstractNumId w:val="2"/>
  </w:num>
  <w:num w:numId="3" w16cid:durableId="1906181101">
    <w:abstractNumId w:val="0"/>
  </w:num>
  <w:num w:numId="4" w16cid:durableId="1380595850">
    <w:abstractNumId w:val="3"/>
  </w:num>
  <w:num w:numId="5" w16cid:durableId="1081756214">
    <w:abstractNumId w:val="5"/>
  </w:num>
  <w:num w:numId="6" w16cid:durableId="775910011">
    <w:abstractNumId w:val="4"/>
  </w:num>
  <w:num w:numId="7" w16cid:durableId="509491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1C47"/>
    <w:rsid w:val="000023F7"/>
    <w:rsid w:val="000058B5"/>
    <w:rsid w:val="00005936"/>
    <w:rsid w:val="000116CD"/>
    <w:rsid w:val="00022B43"/>
    <w:rsid w:val="000249C0"/>
    <w:rsid w:val="000249EA"/>
    <w:rsid w:val="000251A0"/>
    <w:rsid w:val="00025F88"/>
    <w:rsid w:val="00026A2C"/>
    <w:rsid w:val="00026EC4"/>
    <w:rsid w:val="0002756F"/>
    <w:rsid w:val="00031776"/>
    <w:rsid w:val="000328B9"/>
    <w:rsid w:val="0003332C"/>
    <w:rsid w:val="000369DF"/>
    <w:rsid w:val="00037C61"/>
    <w:rsid w:val="00040C53"/>
    <w:rsid w:val="00044345"/>
    <w:rsid w:val="00044902"/>
    <w:rsid w:val="0005213F"/>
    <w:rsid w:val="000526F5"/>
    <w:rsid w:val="000548C3"/>
    <w:rsid w:val="00055212"/>
    <w:rsid w:val="00056128"/>
    <w:rsid w:val="00056582"/>
    <w:rsid w:val="00061296"/>
    <w:rsid w:val="0007538F"/>
    <w:rsid w:val="000771E2"/>
    <w:rsid w:val="00077D26"/>
    <w:rsid w:val="00080EF8"/>
    <w:rsid w:val="000839B3"/>
    <w:rsid w:val="000854AD"/>
    <w:rsid w:val="00087E69"/>
    <w:rsid w:val="00090BDE"/>
    <w:rsid w:val="0009252D"/>
    <w:rsid w:val="00092C6B"/>
    <w:rsid w:val="000932C8"/>
    <w:rsid w:val="0009573C"/>
    <w:rsid w:val="00096B09"/>
    <w:rsid w:val="00096EC2"/>
    <w:rsid w:val="00097653"/>
    <w:rsid w:val="000A1BE0"/>
    <w:rsid w:val="000A211C"/>
    <w:rsid w:val="000A2597"/>
    <w:rsid w:val="000A3466"/>
    <w:rsid w:val="000A48A4"/>
    <w:rsid w:val="000A5297"/>
    <w:rsid w:val="000A60BE"/>
    <w:rsid w:val="000A719B"/>
    <w:rsid w:val="000A7626"/>
    <w:rsid w:val="000A7A51"/>
    <w:rsid w:val="000B0B9D"/>
    <w:rsid w:val="000B2580"/>
    <w:rsid w:val="000B431C"/>
    <w:rsid w:val="000B51C3"/>
    <w:rsid w:val="000C137A"/>
    <w:rsid w:val="000C18A4"/>
    <w:rsid w:val="000C6E3B"/>
    <w:rsid w:val="000D526D"/>
    <w:rsid w:val="000E16D7"/>
    <w:rsid w:val="000E208A"/>
    <w:rsid w:val="000E3835"/>
    <w:rsid w:val="000F433B"/>
    <w:rsid w:val="000F4F6C"/>
    <w:rsid w:val="000F4FE6"/>
    <w:rsid w:val="000F510B"/>
    <w:rsid w:val="000F5D5A"/>
    <w:rsid w:val="000F722D"/>
    <w:rsid w:val="000F770B"/>
    <w:rsid w:val="00102643"/>
    <w:rsid w:val="0010375A"/>
    <w:rsid w:val="00106CD3"/>
    <w:rsid w:val="00106EBF"/>
    <w:rsid w:val="001073B2"/>
    <w:rsid w:val="0011014B"/>
    <w:rsid w:val="001123DF"/>
    <w:rsid w:val="0011495F"/>
    <w:rsid w:val="0011570A"/>
    <w:rsid w:val="0011723E"/>
    <w:rsid w:val="0011791E"/>
    <w:rsid w:val="001307F8"/>
    <w:rsid w:val="00131809"/>
    <w:rsid w:val="00131CC3"/>
    <w:rsid w:val="00132B42"/>
    <w:rsid w:val="001332C5"/>
    <w:rsid w:val="001349B1"/>
    <w:rsid w:val="001351A4"/>
    <w:rsid w:val="0013767D"/>
    <w:rsid w:val="00140EFF"/>
    <w:rsid w:val="00142563"/>
    <w:rsid w:val="00142941"/>
    <w:rsid w:val="001432E1"/>
    <w:rsid w:val="00145355"/>
    <w:rsid w:val="00150C6F"/>
    <w:rsid w:val="001510FD"/>
    <w:rsid w:val="00152C9A"/>
    <w:rsid w:val="00155E51"/>
    <w:rsid w:val="001609D0"/>
    <w:rsid w:val="001651A4"/>
    <w:rsid w:val="001655B8"/>
    <w:rsid w:val="0016769B"/>
    <w:rsid w:val="00172911"/>
    <w:rsid w:val="00172D9C"/>
    <w:rsid w:val="001739F7"/>
    <w:rsid w:val="00174328"/>
    <w:rsid w:val="00181676"/>
    <w:rsid w:val="00181931"/>
    <w:rsid w:val="001825AF"/>
    <w:rsid w:val="00183B72"/>
    <w:rsid w:val="0018610B"/>
    <w:rsid w:val="00186187"/>
    <w:rsid w:val="0019391B"/>
    <w:rsid w:val="001944CC"/>
    <w:rsid w:val="001A1ECC"/>
    <w:rsid w:val="001A59D2"/>
    <w:rsid w:val="001A5E3E"/>
    <w:rsid w:val="001A6436"/>
    <w:rsid w:val="001A72D9"/>
    <w:rsid w:val="001A78E9"/>
    <w:rsid w:val="001B1F2A"/>
    <w:rsid w:val="001B5A9F"/>
    <w:rsid w:val="001B7B73"/>
    <w:rsid w:val="001C3948"/>
    <w:rsid w:val="001C7A54"/>
    <w:rsid w:val="001D0029"/>
    <w:rsid w:val="001D0CE4"/>
    <w:rsid w:val="001D15B3"/>
    <w:rsid w:val="001D7D47"/>
    <w:rsid w:val="001E15B2"/>
    <w:rsid w:val="001E39B0"/>
    <w:rsid w:val="001E4728"/>
    <w:rsid w:val="001E75BE"/>
    <w:rsid w:val="001F27B3"/>
    <w:rsid w:val="001F3E16"/>
    <w:rsid w:val="001F4B56"/>
    <w:rsid w:val="001F5A2A"/>
    <w:rsid w:val="001F74E0"/>
    <w:rsid w:val="002017A3"/>
    <w:rsid w:val="00202EA3"/>
    <w:rsid w:val="00205688"/>
    <w:rsid w:val="00206B86"/>
    <w:rsid w:val="00207D6A"/>
    <w:rsid w:val="00211409"/>
    <w:rsid w:val="00211469"/>
    <w:rsid w:val="00212654"/>
    <w:rsid w:val="00213186"/>
    <w:rsid w:val="002145E1"/>
    <w:rsid w:val="002168C6"/>
    <w:rsid w:val="002168F7"/>
    <w:rsid w:val="00216B68"/>
    <w:rsid w:val="00220C25"/>
    <w:rsid w:val="0022236B"/>
    <w:rsid w:val="00225C57"/>
    <w:rsid w:val="00227AC0"/>
    <w:rsid w:val="0023103B"/>
    <w:rsid w:val="002330B9"/>
    <w:rsid w:val="002335E1"/>
    <w:rsid w:val="00235013"/>
    <w:rsid w:val="0023631F"/>
    <w:rsid w:val="0023689C"/>
    <w:rsid w:val="00236A74"/>
    <w:rsid w:val="002377A8"/>
    <w:rsid w:val="002377CC"/>
    <w:rsid w:val="00237A55"/>
    <w:rsid w:val="002447DE"/>
    <w:rsid w:val="00245D29"/>
    <w:rsid w:val="002471BA"/>
    <w:rsid w:val="00255253"/>
    <w:rsid w:val="00261DFB"/>
    <w:rsid w:val="00262A0F"/>
    <w:rsid w:val="00271C29"/>
    <w:rsid w:val="00272212"/>
    <w:rsid w:val="002723AC"/>
    <w:rsid w:val="002723F7"/>
    <w:rsid w:val="00273C93"/>
    <w:rsid w:val="00273FB7"/>
    <w:rsid w:val="002747A2"/>
    <w:rsid w:val="002824A2"/>
    <w:rsid w:val="00284270"/>
    <w:rsid w:val="002844D2"/>
    <w:rsid w:val="00287CDF"/>
    <w:rsid w:val="00287F1A"/>
    <w:rsid w:val="00292F28"/>
    <w:rsid w:val="002944C2"/>
    <w:rsid w:val="00295B83"/>
    <w:rsid w:val="00296A5D"/>
    <w:rsid w:val="002A4EE0"/>
    <w:rsid w:val="002A4F07"/>
    <w:rsid w:val="002B2F5A"/>
    <w:rsid w:val="002B3150"/>
    <w:rsid w:val="002B3428"/>
    <w:rsid w:val="002B46E0"/>
    <w:rsid w:val="002B6EA9"/>
    <w:rsid w:val="002B79E8"/>
    <w:rsid w:val="002C0C31"/>
    <w:rsid w:val="002C1566"/>
    <w:rsid w:val="002C1B22"/>
    <w:rsid w:val="002C3691"/>
    <w:rsid w:val="002C6A4F"/>
    <w:rsid w:val="002D2809"/>
    <w:rsid w:val="002D3940"/>
    <w:rsid w:val="002E1147"/>
    <w:rsid w:val="002E12C2"/>
    <w:rsid w:val="002E1309"/>
    <w:rsid w:val="002E2874"/>
    <w:rsid w:val="002E4BE8"/>
    <w:rsid w:val="002E5001"/>
    <w:rsid w:val="002E6589"/>
    <w:rsid w:val="002E66EF"/>
    <w:rsid w:val="002E685D"/>
    <w:rsid w:val="002E6E25"/>
    <w:rsid w:val="002E7101"/>
    <w:rsid w:val="002F09AE"/>
    <w:rsid w:val="002F0BC4"/>
    <w:rsid w:val="002F229E"/>
    <w:rsid w:val="002F3998"/>
    <w:rsid w:val="002F596C"/>
    <w:rsid w:val="002F5D2F"/>
    <w:rsid w:val="00300B14"/>
    <w:rsid w:val="00302448"/>
    <w:rsid w:val="00306B96"/>
    <w:rsid w:val="003070FF"/>
    <w:rsid w:val="00314EBA"/>
    <w:rsid w:val="00315E29"/>
    <w:rsid w:val="00317D71"/>
    <w:rsid w:val="003228C4"/>
    <w:rsid w:val="003265E8"/>
    <w:rsid w:val="00332EEA"/>
    <w:rsid w:val="003334F2"/>
    <w:rsid w:val="00333DA7"/>
    <w:rsid w:val="00335BC1"/>
    <w:rsid w:val="00335D64"/>
    <w:rsid w:val="00336EBB"/>
    <w:rsid w:val="00337DA0"/>
    <w:rsid w:val="00342A3B"/>
    <w:rsid w:val="00343E3F"/>
    <w:rsid w:val="00344F29"/>
    <w:rsid w:val="003476A8"/>
    <w:rsid w:val="00350BB7"/>
    <w:rsid w:val="00353336"/>
    <w:rsid w:val="00357D27"/>
    <w:rsid w:val="00360683"/>
    <w:rsid w:val="00361988"/>
    <w:rsid w:val="00361FB8"/>
    <w:rsid w:val="00364728"/>
    <w:rsid w:val="00366880"/>
    <w:rsid w:val="00367992"/>
    <w:rsid w:val="00367A34"/>
    <w:rsid w:val="00370661"/>
    <w:rsid w:val="00371B5B"/>
    <w:rsid w:val="00371DCC"/>
    <w:rsid w:val="003814D5"/>
    <w:rsid w:val="00383DA2"/>
    <w:rsid w:val="003856DD"/>
    <w:rsid w:val="00385BF4"/>
    <w:rsid w:val="003915EA"/>
    <w:rsid w:val="003973E6"/>
    <w:rsid w:val="003A1FDB"/>
    <w:rsid w:val="003A7318"/>
    <w:rsid w:val="003B4F8D"/>
    <w:rsid w:val="003B4FC3"/>
    <w:rsid w:val="003B650C"/>
    <w:rsid w:val="003B711D"/>
    <w:rsid w:val="003B7357"/>
    <w:rsid w:val="003C09DE"/>
    <w:rsid w:val="003C1F5D"/>
    <w:rsid w:val="003C2303"/>
    <w:rsid w:val="003C6339"/>
    <w:rsid w:val="003D0378"/>
    <w:rsid w:val="003D1B6C"/>
    <w:rsid w:val="003D1D27"/>
    <w:rsid w:val="003D3FF0"/>
    <w:rsid w:val="003D4550"/>
    <w:rsid w:val="003D476A"/>
    <w:rsid w:val="003D4C23"/>
    <w:rsid w:val="003D5F0B"/>
    <w:rsid w:val="003E4A84"/>
    <w:rsid w:val="003F5329"/>
    <w:rsid w:val="004006E0"/>
    <w:rsid w:val="00405666"/>
    <w:rsid w:val="00406448"/>
    <w:rsid w:val="004064C4"/>
    <w:rsid w:val="00406E0F"/>
    <w:rsid w:val="00407450"/>
    <w:rsid w:val="004076EF"/>
    <w:rsid w:val="00411A3C"/>
    <w:rsid w:val="00412057"/>
    <w:rsid w:val="00416D80"/>
    <w:rsid w:val="00417500"/>
    <w:rsid w:val="00417646"/>
    <w:rsid w:val="0042084C"/>
    <w:rsid w:val="00421386"/>
    <w:rsid w:val="00421D8A"/>
    <w:rsid w:val="00422247"/>
    <w:rsid w:val="00425AFB"/>
    <w:rsid w:val="00425E03"/>
    <w:rsid w:val="004262D4"/>
    <w:rsid w:val="00426B33"/>
    <w:rsid w:val="004306AB"/>
    <w:rsid w:val="004308E8"/>
    <w:rsid w:val="004319C1"/>
    <w:rsid w:val="0043219C"/>
    <w:rsid w:val="004329A3"/>
    <w:rsid w:val="0043346D"/>
    <w:rsid w:val="00434953"/>
    <w:rsid w:val="00435C7A"/>
    <w:rsid w:val="004420BE"/>
    <w:rsid w:val="004426C1"/>
    <w:rsid w:val="00446054"/>
    <w:rsid w:val="00446063"/>
    <w:rsid w:val="00446084"/>
    <w:rsid w:val="004468C7"/>
    <w:rsid w:val="00446C9E"/>
    <w:rsid w:val="004474C3"/>
    <w:rsid w:val="00450C5E"/>
    <w:rsid w:val="00452A6C"/>
    <w:rsid w:val="00453D2A"/>
    <w:rsid w:val="00456051"/>
    <w:rsid w:val="004564A2"/>
    <w:rsid w:val="00460B55"/>
    <w:rsid w:val="00462BC1"/>
    <w:rsid w:val="00463086"/>
    <w:rsid w:val="00464718"/>
    <w:rsid w:val="00464F97"/>
    <w:rsid w:val="0046527F"/>
    <w:rsid w:val="004725E3"/>
    <w:rsid w:val="00476F17"/>
    <w:rsid w:val="00477F92"/>
    <w:rsid w:val="00482FF9"/>
    <w:rsid w:val="00483396"/>
    <w:rsid w:val="00483FC0"/>
    <w:rsid w:val="00484510"/>
    <w:rsid w:val="004848E2"/>
    <w:rsid w:val="00485994"/>
    <w:rsid w:val="00486677"/>
    <w:rsid w:val="00486BAB"/>
    <w:rsid w:val="004870BE"/>
    <w:rsid w:val="00487E95"/>
    <w:rsid w:val="0049003E"/>
    <w:rsid w:val="0049081B"/>
    <w:rsid w:val="004947F8"/>
    <w:rsid w:val="00495C91"/>
    <w:rsid w:val="004A0A11"/>
    <w:rsid w:val="004A0F13"/>
    <w:rsid w:val="004A4618"/>
    <w:rsid w:val="004B154D"/>
    <w:rsid w:val="004B2E07"/>
    <w:rsid w:val="004B46C7"/>
    <w:rsid w:val="004B6626"/>
    <w:rsid w:val="004B6E7A"/>
    <w:rsid w:val="004B6EC1"/>
    <w:rsid w:val="004B75D0"/>
    <w:rsid w:val="004C0191"/>
    <w:rsid w:val="004C3193"/>
    <w:rsid w:val="004C3E66"/>
    <w:rsid w:val="004C7BD8"/>
    <w:rsid w:val="004D2B99"/>
    <w:rsid w:val="004D3B34"/>
    <w:rsid w:val="004D3DA0"/>
    <w:rsid w:val="004D4AA5"/>
    <w:rsid w:val="004D5075"/>
    <w:rsid w:val="004D6A4E"/>
    <w:rsid w:val="004D6D08"/>
    <w:rsid w:val="004D6F3B"/>
    <w:rsid w:val="004D7B4C"/>
    <w:rsid w:val="004E0C35"/>
    <w:rsid w:val="004F1F7C"/>
    <w:rsid w:val="004F2DDF"/>
    <w:rsid w:val="004F66D9"/>
    <w:rsid w:val="00500369"/>
    <w:rsid w:val="0050392C"/>
    <w:rsid w:val="00507EF9"/>
    <w:rsid w:val="00510332"/>
    <w:rsid w:val="00510D87"/>
    <w:rsid w:val="00511D1E"/>
    <w:rsid w:val="00512C5E"/>
    <w:rsid w:val="00513491"/>
    <w:rsid w:val="00515FB5"/>
    <w:rsid w:val="005171C1"/>
    <w:rsid w:val="0052016B"/>
    <w:rsid w:val="00520665"/>
    <w:rsid w:val="00524FA7"/>
    <w:rsid w:val="00532370"/>
    <w:rsid w:val="00532C4D"/>
    <w:rsid w:val="005346F9"/>
    <w:rsid w:val="005418BB"/>
    <w:rsid w:val="0054484A"/>
    <w:rsid w:val="00553866"/>
    <w:rsid w:val="0055724C"/>
    <w:rsid w:val="00560BE1"/>
    <w:rsid w:val="0056186D"/>
    <w:rsid w:val="00561E29"/>
    <w:rsid w:val="00562C93"/>
    <w:rsid w:val="00563B62"/>
    <w:rsid w:val="00565D93"/>
    <w:rsid w:val="005664F0"/>
    <w:rsid w:val="005666CC"/>
    <w:rsid w:val="00566D72"/>
    <w:rsid w:val="00570D3B"/>
    <w:rsid w:val="00570F9A"/>
    <w:rsid w:val="00574BBE"/>
    <w:rsid w:val="00575E1E"/>
    <w:rsid w:val="00580632"/>
    <w:rsid w:val="005809D3"/>
    <w:rsid w:val="005826D3"/>
    <w:rsid w:val="005827C7"/>
    <w:rsid w:val="00583733"/>
    <w:rsid w:val="005837C7"/>
    <w:rsid w:val="005862A5"/>
    <w:rsid w:val="005878B0"/>
    <w:rsid w:val="005925F4"/>
    <w:rsid w:val="00592DD6"/>
    <w:rsid w:val="005937E9"/>
    <w:rsid w:val="00596011"/>
    <w:rsid w:val="00597100"/>
    <w:rsid w:val="005A07B0"/>
    <w:rsid w:val="005A2726"/>
    <w:rsid w:val="005A2773"/>
    <w:rsid w:val="005A418C"/>
    <w:rsid w:val="005A5C85"/>
    <w:rsid w:val="005B0220"/>
    <w:rsid w:val="005B0388"/>
    <w:rsid w:val="005B040C"/>
    <w:rsid w:val="005B1362"/>
    <w:rsid w:val="005B25AB"/>
    <w:rsid w:val="005B32F2"/>
    <w:rsid w:val="005B4612"/>
    <w:rsid w:val="005C0880"/>
    <w:rsid w:val="005C4EDB"/>
    <w:rsid w:val="005C5CF7"/>
    <w:rsid w:val="005D0445"/>
    <w:rsid w:val="005D3431"/>
    <w:rsid w:val="005D6A2C"/>
    <w:rsid w:val="005D6F0A"/>
    <w:rsid w:val="005E4BE2"/>
    <w:rsid w:val="005E4E4D"/>
    <w:rsid w:val="005E6C02"/>
    <w:rsid w:val="005F009B"/>
    <w:rsid w:val="005F4452"/>
    <w:rsid w:val="005F61D0"/>
    <w:rsid w:val="00604A17"/>
    <w:rsid w:val="006108AF"/>
    <w:rsid w:val="006119A7"/>
    <w:rsid w:val="00613C40"/>
    <w:rsid w:val="006147A2"/>
    <w:rsid w:val="0061515F"/>
    <w:rsid w:val="006152B6"/>
    <w:rsid w:val="0061683E"/>
    <w:rsid w:val="0062219B"/>
    <w:rsid w:val="0062288B"/>
    <w:rsid w:val="00622A67"/>
    <w:rsid w:val="00622BE9"/>
    <w:rsid w:val="00622C6F"/>
    <w:rsid w:val="00622CB4"/>
    <w:rsid w:val="00623582"/>
    <w:rsid w:val="0062363E"/>
    <w:rsid w:val="006250FC"/>
    <w:rsid w:val="00632E3C"/>
    <w:rsid w:val="006367F5"/>
    <w:rsid w:val="00636EF0"/>
    <w:rsid w:val="00637BC2"/>
    <w:rsid w:val="0064000C"/>
    <w:rsid w:val="00641ACD"/>
    <w:rsid w:val="00642D78"/>
    <w:rsid w:val="006432D9"/>
    <w:rsid w:val="006465BC"/>
    <w:rsid w:val="0064666A"/>
    <w:rsid w:val="00646CB0"/>
    <w:rsid w:val="00655B95"/>
    <w:rsid w:val="00660288"/>
    <w:rsid w:val="00660B43"/>
    <w:rsid w:val="006630BE"/>
    <w:rsid w:val="0066449F"/>
    <w:rsid w:val="00670034"/>
    <w:rsid w:val="00674983"/>
    <w:rsid w:val="00675BCB"/>
    <w:rsid w:val="006802D5"/>
    <w:rsid w:val="00683378"/>
    <w:rsid w:val="00683E71"/>
    <w:rsid w:val="00686476"/>
    <w:rsid w:val="00686C2F"/>
    <w:rsid w:val="00686F7F"/>
    <w:rsid w:val="006870ED"/>
    <w:rsid w:val="00696C34"/>
    <w:rsid w:val="006A3357"/>
    <w:rsid w:val="006A51CB"/>
    <w:rsid w:val="006A53C1"/>
    <w:rsid w:val="006A67F9"/>
    <w:rsid w:val="006A7339"/>
    <w:rsid w:val="006B1A99"/>
    <w:rsid w:val="006B20DA"/>
    <w:rsid w:val="006B2AA3"/>
    <w:rsid w:val="006B3DB2"/>
    <w:rsid w:val="006B4083"/>
    <w:rsid w:val="006B6BC5"/>
    <w:rsid w:val="006B7C08"/>
    <w:rsid w:val="006C0E8A"/>
    <w:rsid w:val="006C50EC"/>
    <w:rsid w:val="006C798E"/>
    <w:rsid w:val="006D0637"/>
    <w:rsid w:val="006D0F9D"/>
    <w:rsid w:val="006D1877"/>
    <w:rsid w:val="006D2E89"/>
    <w:rsid w:val="006D44B5"/>
    <w:rsid w:val="006D6BF7"/>
    <w:rsid w:val="006E0458"/>
    <w:rsid w:val="006E135C"/>
    <w:rsid w:val="006E1F57"/>
    <w:rsid w:val="006E3C92"/>
    <w:rsid w:val="006F010A"/>
    <w:rsid w:val="006F6C6B"/>
    <w:rsid w:val="0070092E"/>
    <w:rsid w:val="00702595"/>
    <w:rsid w:val="00702F3A"/>
    <w:rsid w:val="0070562F"/>
    <w:rsid w:val="00705AE8"/>
    <w:rsid w:val="00705AED"/>
    <w:rsid w:val="00710D2B"/>
    <w:rsid w:val="0071229B"/>
    <w:rsid w:val="00715CD6"/>
    <w:rsid w:val="00715E56"/>
    <w:rsid w:val="0071709B"/>
    <w:rsid w:val="007237A2"/>
    <w:rsid w:val="00735BA4"/>
    <w:rsid w:val="007376A0"/>
    <w:rsid w:val="007377D6"/>
    <w:rsid w:val="0073794C"/>
    <w:rsid w:val="0074159D"/>
    <w:rsid w:val="00747F3E"/>
    <w:rsid w:val="00755283"/>
    <w:rsid w:val="00756EBD"/>
    <w:rsid w:val="00757824"/>
    <w:rsid w:val="00760A3E"/>
    <w:rsid w:val="007641E1"/>
    <w:rsid w:val="00764DD7"/>
    <w:rsid w:val="00765408"/>
    <w:rsid w:val="00765FA8"/>
    <w:rsid w:val="007665A1"/>
    <w:rsid w:val="0076670C"/>
    <w:rsid w:val="0077174C"/>
    <w:rsid w:val="007729CF"/>
    <w:rsid w:val="00772A32"/>
    <w:rsid w:val="00776997"/>
    <w:rsid w:val="007771F1"/>
    <w:rsid w:val="0077789E"/>
    <w:rsid w:val="007800FF"/>
    <w:rsid w:val="00780B44"/>
    <w:rsid w:val="007863C9"/>
    <w:rsid w:val="0078689B"/>
    <w:rsid w:val="00787F94"/>
    <w:rsid w:val="007915B3"/>
    <w:rsid w:val="007930F7"/>
    <w:rsid w:val="007931B7"/>
    <w:rsid w:val="0079451E"/>
    <w:rsid w:val="007951F5"/>
    <w:rsid w:val="00797781"/>
    <w:rsid w:val="00797E96"/>
    <w:rsid w:val="007A1253"/>
    <w:rsid w:val="007A2790"/>
    <w:rsid w:val="007A5B56"/>
    <w:rsid w:val="007A6401"/>
    <w:rsid w:val="007B2D22"/>
    <w:rsid w:val="007B319E"/>
    <w:rsid w:val="007B5E8F"/>
    <w:rsid w:val="007B73F7"/>
    <w:rsid w:val="007C5ED4"/>
    <w:rsid w:val="007D1106"/>
    <w:rsid w:val="007D14C8"/>
    <w:rsid w:val="007D471D"/>
    <w:rsid w:val="007D4B17"/>
    <w:rsid w:val="007D4CF2"/>
    <w:rsid w:val="007D6889"/>
    <w:rsid w:val="007D7EBE"/>
    <w:rsid w:val="007E026C"/>
    <w:rsid w:val="007E412C"/>
    <w:rsid w:val="007E4344"/>
    <w:rsid w:val="007E554B"/>
    <w:rsid w:val="007E682C"/>
    <w:rsid w:val="007E7EFE"/>
    <w:rsid w:val="007F10F6"/>
    <w:rsid w:val="007F4308"/>
    <w:rsid w:val="007F49BE"/>
    <w:rsid w:val="007F67EA"/>
    <w:rsid w:val="007F691E"/>
    <w:rsid w:val="007F766B"/>
    <w:rsid w:val="007F76A0"/>
    <w:rsid w:val="008015C0"/>
    <w:rsid w:val="008111CB"/>
    <w:rsid w:val="008142C3"/>
    <w:rsid w:val="008218D0"/>
    <w:rsid w:val="0082213E"/>
    <w:rsid w:val="00823D32"/>
    <w:rsid w:val="008256B4"/>
    <w:rsid w:val="008313F1"/>
    <w:rsid w:val="00835C08"/>
    <w:rsid w:val="008363C9"/>
    <w:rsid w:val="0084107E"/>
    <w:rsid w:val="00844E3C"/>
    <w:rsid w:val="0084676F"/>
    <w:rsid w:val="00846BF0"/>
    <w:rsid w:val="008501D2"/>
    <w:rsid w:val="00852E3F"/>
    <w:rsid w:val="008561B4"/>
    <w:rsid w:val="0086436C"/>
    <w:rsid w:val="00865044"/>
    <w:rsid w:val="00865AB8"/>
    <w:rsid w:val="00865D87"/>
    <w:rsid w:val="00866151"/>
    <w:rsid w:val="008665A7"/>
    <w:rsid w:val="00866755"/>
    <w:rsid w:val="00870883"/>
    <w:rsid w:val="008713B7"/>
    <w:rsid w:val="00872DC4"/>
    <w:rsid w:val="00881843"/>
    <w:rsid w:val="008824C2"/>
    <w:rsid w:val="00886617"/>
    <w:rsid w:val="00890F9E"/>
    <w:rsid w:val="00892306"/>
    <w:rsid w:val="00895A74"/>
    <w:rsid w:val="00897E35"/>
    <w:rsid w:val="008A0158"/>
    <w:rsid w:val="008A33D2"/>
    <w:rsid w:val="008A55AB"/>
    <w:rsid w:val="008A7201"/>
    <w:rsid w:val="008B45D2"/>
    <w:rsid w:val="008C2239"/>
    <w:rsid w:val="008C3E79"/>
    <w:rsid w:val="008C65AA"/>
    <w:rsid w:val="008D0A85"/>
    <w:rsid w:val="008D37CE"/>
    <w:rsid w:val="008D5198"/>
    <w:rsid w:val="008D5F27"/>
    <w:rsid w:val="008D6016"/>
    <w:rsid w:val="008E1C67"/>
    <w:rsid w:val="008E3F85"/>
    <w:rsid w:val="008E4B38"/>
    <w:rsid w:val="008F0E04"/>
    <w:rsid w:val="008F7B3E"/>
    <w:rsid w:val="009032C6"/>
    <w:rsid w:val="00907F43"/>
    <w:rsid w:val="00910925"/>
    <w:rsid w:val="0091145D"/>
    <w:rsid w:val="0091152E"/>
    <w:rsid w:val="00911BA9"/>
    <w:rsid w:val="00911D4A"/>
    <w:rsid w:val="009171A7"/>
    <w:rsid w:val="00923023"/>
    <w:rsid w:val="009248B9"/>
    <w:rsid w:val="00925476"/>
    <w:rsid w:val="00926FC0"/>
    <w:rsid w:val="00927B0E"/>
    <w:rsid w:val="00931DF9"/>
    <w:rsid w:val="00932F5E"/>
    <w:rsid w:val="0093346F"/>
    <w:rsid w:val="009350B1"/>
    <w:rsid w:val="00935460"/>
    <w:rsid w:val="00937FE1"/>
    <w:rsid w:val="00944033"/>
    <w:rsid w:val="00944F16"/>
    <w:rsid w:val="009450B4"/>
    <w:rsid w:val="00950E4D"/>
    <w:rsid w:val="009562F8"/>
    <w:rsid w:val="00956DFF"/>
    <w:rsid w:val="00960679"/>
    <w:rsid w:val="00964376"/>
    <w:rsid w:val="00965E40"/>
    <w:rsid w:val="00967A39"/>
    <w:rsid w:val="0097179A"/>
    <w:rsid w:val="00974185"/>
    <w:rsid w:val="009759B4"/>
    <w:rsid w:val="009773EF"/>
    <w:rsid w:val="00977836"/>
    <w:rsid w:val="00980198"/>
    <w:rsid w:val="009806AD"/>
    <w:rsid w:val="009876EC"/>
    <w:rsid w:val="00987EDD"/>
    <w:rsid w:val="00995958"/>
    <w:rsid w:val="009A1693"/>
    <w:rsid w:val="009A2FE9"/>
    <w:rsid w:val="009A31C8"/>
    <w:rsid w:val="009B19C7"/>
    <w:rsid w:val="009B4AC7"/>
    <w:rsid w:val="009B4AE2"/>
    <w:rsid w:val="009B5FD4"/>
    <w:rsid w:val="009B6D4B"/>
    <w:rsid w:val="009C127F"/>
    <w:rsid w:val="009C13DF"/>
    <w:rsid w:val="009C22C6"/>
    <w:rsid w:val="009C2A0F"/>
    <w:rsid w:val="009C6733"/>
    <w:rsid w:val="009D68ED"/>
    <w:rsid w:val="009D7149"/>
    <w:rsid w:val="009D72E7"/>
    <w:rsid w:val="009D7BF4"/>
    <w:rsid w:val="009E1D49"/>
    <w:rsid w:val="009E217C"/>
    <w:rsid w:val="009E7110"/>
    <w:rsid w:val="009F09FA"/>
    <w:rsid w:val="009F16FB"/>
    <w:rsid w:val="009F75C1"/>
    <w:rsid w:val="00A02908"/>
    <w:rsid w:val="00A03244"/>
    <w:rsid w:val="00A0608F"/>
    <w:rsid w:val="00A1059A"/>
    <w:rsid w:val="00A10606"/>
    <w:rsid w:val="00A10D67"/>
    <w:rsid w:val="00A11D0A"/>
    <w:rsid w:val="00A13EF7"/>
    <w:rsid w:val="00A15485"/>
    <w:rsid w:val="00A16CAA"/>
    <w:rsid w:val="00A21DED"/>
    <w:rsid w:val="00A22AF7"/>
    <w:rsid w:val="00A24606"/>
    <w:rsid w:val="00A25425"/>
    <w:rsid w:val="00A2563A"/>
    <w:rsid w:val="00A26428"/>
    <w:rsid w:val="00A302A7"/>
    <w:rsid w:val="00A316EF"/>
    <w:rsid w:val="00A33C1E"/>
    <w:rsid w:val="00A34F6B"/>
    <w:rsid w:val="00A37BD5"/>
    <w:rsid w:val="00A42158"/>
    <w:rsid w:val="00A425FD"/>
    <w:rsid w:val="00A43C5C"/>
    <w:rsid w:val="00A446AF"/>
    <w:rsid w:val="00A47F74"/>
    <w:rsid w:val="00A5206A"/>
    <w:rsid w:val="00A5208D"/>
    <w:rsid w:val="00A53B5B"/>
    <w:rsid w:val="00A54387"/>
    <w:rsid w:val="00A572B4"/>
    <w:rsid w:val="00A63043"/>
    <w:rsid w:val="00A642DC"/>
    <w:rsid w:val="00A65412"/>
    <w:rsid w:val="00A66051"/>
    <w:rsid w:val="00A673EA"/>
    <w:rsid w:val="00A7290B"/>
    <w:rsid w:val="00A738BD"/>
    <w:rsid w:val="00A832E0"/>
    <w:rsid w:val="00A8596C"/>
    <w:rsid w:val="00A862F2"/>
    <w:rsid w:val="00A879BE"/>
    <w:rsid w:val="00A92224"/>
    <w:rsid w:val="00A93077"/>
    <w:rsid w:val="00A94D3A"/>
    <w:rsid w:val="00AA1F3F"/>
    <w:rsid w:val="00AA1FD5"/>
    <w:rsid w:val="00AA5378"/>
    <w:rsid w:val="00AA64BD"/>
    <w:rsid w:val="00AB07A4"/>
    <w:rsid w:val="00AB4B30"/>
    <w:rsid w:val="00AC5844"/>
    <w:rsid w:val="00AD176F"/>
    <w:rsid w:val="00AD2668"/>
    <w:rsid w:val="00AD3D76"/>
    <w:rsid w:val="00AD424A"/>
    <w:rsid w:val="00AD6315"/>
    <w:rsid w:val="00AD7E3D"/>
    <w:rsid w:val="00AE14F7"/>
    <w:rsid w:val="00AE1745"/>
    <w:rsid w:val="00AE5D64"/>
    <w:rsid w:val="00AE5E72"/>
    <w:rsid w:val="00AF0B39"/>
    <w:rsid w:val="00AF0BDB"/>
    <w:rsid w:val="00AF14F8"/>
    <w:rsid w:val="00AF4ABE"/>
    <w:rsid w:val="00B02BCB"/>
    <w:rsid w:val="00B1211F"/>
    <w:rsid w:val="00B12A21"/>
    <w:rsid w:val="00B1641C"/>
    <w:rsid w:val="00B166EB"/>
    <w:rsid w:val="00B21887"/>
    <w:rsid w:val="00B22026"/>
    <w:rsid w:val="00B25628"/>
    <w:rsid w:val="00B26098"/>
    <w:rsid w:val="00B26707"/>
    <w:rsid w:val="00B26BBB"/>
    <w:rsid w:val="00B2770E"/>
    <w:rsid w:val="00B31475"/>
    <w:rsid w:val="00B337F4"/>
    <w:rsid w:val="00B36465"/>
    <w:rsid w:val="00B41F7E"/>
    <w:rsid w:val="00B455E3"/>
    <w:rsid w:val="00B479A3"/>
    <w:rsid w:val="00B617BF"/>
    <w:rsid w:val="00B62983"/>
    <w:rsid w:val="00B73F2A"/>
    <w:rsid w:val="00B7707E"/>
    <w:rsid w:val="00B86427"/>
    <w:rsid w:val="00B8744C"/>
    <w:rsid w:val="00B93C46"/>
    <w:rsid w:val="00BA304E"/>
    <w:rsid w:val="00BA7029"/>
    <w:rsid w:val="00BA743A"/>
    <w:rsid w:val="00BB1773"/>
    <w:rsid w:val="00BB3B24"/>
    <w:rsid w:val="00BB4041"/>
    <w:rsid w:val="00BB502B"/>
    <w:rsid w:val="00BB541B"/>
    <w:rsid w:val="00BB605A"/>
    <w:rsid w:val="00BB6C0C"/>
    <w:rsid w:val="00BC166F"/>
    <w:rsid w:val="00BC1B9F"/>
    <w:rsid w:val="00BC2834"/>
    <w:rsid w:val="00BC66AF"/>
    <w:rsid w:val="00BC6EFE"/>
    <w:rsid w:val="00BC7278"/>
    <w:rsid w:val="00BD32CE"/>
    <w:rsid w:val="00BD5A00"/>
    <w:rsid w:val="00BE0FD4"/>
    <w:rsid w:val="00BE22C7"/>
    <w:rsid w:val="00BE660E"/>
    <w:rsid w:val="00BE7376"/>
    <w:rsid w:val="00BF1D9D"/>
    <w:rsid w:val="00BF2734"/>
    <w:rsid w:val="00BF2C9B"/>
    <w:rsid w:val="00BF4532"/>
    <w:rsid w:val="00BF52E9"/>
    <w:rsid w:val="00BF55A9"/>
    <w:rsid w:val="00BF7846"/>
    <w:rsid w:val="00C01DF8"/>
    <w:rsid w:val="00C02823"/>
    <w:rsid w:val="00C051CC"/>
    <w:rsid w:val="00C058C1"/>
    <w:rsid w:val="00C10400"/>
    <w:rsid w:val="00C11C18"/>
    <w:rsid w:val="00C147EB"/>
    <w:rsid w:val="00C14CF7"/>
    <w:rsid w:val="00C156E6"/>
    <w:rsid w:val="00C15767"/>
    <w:rsid w:val="00C15C5F"/>
    <w:rsid w:val="00C15D11"/>
    <w:rsid w:val="00C15E87"/>
    <w:rsid w:val="00C168E7"/>
    <w:rsid w:val="00C17674"/>
    <w:rsid w:val="00C177B3"/>
    <w:rsid w:val="00C203DC"/>
    <w:rsid w:val="00C2072B"/>
    <w:rsid w:val="00C20E44"/>
    <w:rsid w:val="00C22948"/>
    <w:rsid w:val="00C23812"/>
    <w:rsid w:val="00C243E5"/>
    <w:rsid w:val="00C25CB1"/>
    <w:rsid w:val="00C26B48"/>
    <w:rsid w:val="00C31B53"/>
    <w:rsid w:val="00C31DBC"/>
    <w:rsid w:val="00C36249"/>
    <w:rsid w:val="00C37D84"/>
    <w:rsid w:val="00C40353"/>
    <w:rsid w:val="00C42C4C"/>
    <w:rsid w:val="00C4659A"/>
    <w:rsid w:val="00C478A5"/>
    <w:rsid w:val="00C50E7B"/>
    <w:rsid w:val="00C5143E"/>
    <w:rsid w:val="00C5478E"/>
    <w:rsid w:val="00C5576F"/>
    <w:rsid w:val="00C56421"/>
    <w:rsid w:val="00C56DA1"/>
    <w:rsid w:val="00C574C2"/>
    <w:rsid w:val="00C61916"/>
    <w:rsid w:val="00C62C8A"/>
    <w:rsid w:val="00C6362B"/>
    <w:rsid w:val="00C648AB"/>
    <w:rsid w:val="00C66333"/>
    <w:rsid w:val="00C6755C"/>
    <w:rsid w:val="00C72391"/>
    <w:rsid w:val="00C75760"/>
    <w:rsid w:val="00C75ADD"/>
    <w:rsid w:val="00C7743D"/>
    <w:rsid w:val="00C82497"/>
    <w:rsid w:val="00C84DF5"/>
    <w:rsid w:val="00C906D0"/>
    <w:rsid w:val="00C90B5E"/>
    <w:rsid w:val="00C937CD"/>
    <w:rsid w:val="00C97B72"/>
    <w:rsid w:val="00CA25C0"/>
    <w:rsid w:val="00CA2957"/>
    <w:rsid w:val="00CA3131"/>
    <w:rsid w:val="00CA5480"/>
    <w:rsid w:val="00CB096F"/>
    <w:rsid w:val="00CB0BC4"/>
    <w:rsid w:val="00CB1AA8"/>
    <w:rsid w:val="00CB7F3A"/>
    <w:rsid w:val="00CC0E03"/>
    <w:rsid w:val="00CC1061"/>
    <w:rsid w:val="00CC18DE"/>
    <w:rsid w:val="00CC2926"/>
    <w:rsid w:val="00CC6D85"/>
    <w:rsid w:val="00CD08D3"/>
    <w:rsid w:val="00CD2191"/>
    <w:rsid w:val="00CD35C2"/>
    <w:rsid w:val="00CD44FF"/>
    <w:rsid w:val="00CD5B66"/>
    <w:rsid w:val="00CE25F9"/>
    <w:rsid w:val="00CE7CBB"/>
    <w:rsid w:val="00CE7D04"/>
    <w:rsid w:val="00CF14A4"/>
    <w:rsid w:val="00CF5FA3"/>
    <w:rsid w:val="00CF660D"/>
    <w:rsid w:val="00CF7C6C"/>
    <w:rsid w:val="00D00EC1"/>
    <w:rsid w:val="00D01D87"/>
    <w:rsid w:val="00D03F5B"/>
    <w:rsid w:val="00D05F52"/>
    <w:rsid w:val="00D065C8"/>
    <w:rsid w:val="00D06A92"/>
    <w:rsid w:val="00D107B9"/>
    <w:rsid w:val="00D11440"/>
    <w:rsid w:val="00D13C0D"/>
    <w:rsid w:val="00D1516F"/>
    <w:rsid w:val="00D1606B"/>
    <w:rsid w:val="00D25EF0"/>
    <w:rsid w:val="00D26524"/>
    <w:rsid w:val="00D301DE"/>
    <w:rsid w:val="00D311E2"/>
    <w:rsid w:val="00D32F87"/>
    <w:rsid w:val="00D35572"/>
    <w:rsid w:val="00D35886"/>
    <w:rsid w:val="00D369F8"/>
    <w:rsid w:val="00D41159"/>
    <w:rsid w:val="00D42406"/>
    <w:rsid w:val="00D42AE9"/>
    <w:rsid w:val="00D42DFF"/>
    <w:rsid w:val="00D50DD0"/>
    <w:rsid w:val="00D52451"/>
    <w:rsid w:val="00D5393D"/>
    <w:rsid w:val="00D543CA"/>
    <w:rsid w:val="00D561D6"/>
    <w:rsid w:val="00D565DF"/>
    <w:rsid w:val="00D605A6"/>
    <w:rsid w:val="00D60ECD"/>
    <w:rsid w:val="00D617B1"/>
    <w:rsid w:val="00D63133"/>
    <w:rsid w:val="00D64566"/>
    <w:rsid w:val="00D70E6D"/>
    <w:rsid w:val="00D765B0"/>
    <w:rsid w:val="00D81279"/>
    <w:rsid w:val="00D84657"/>
    <w:rsid w:val="00D856FE"/>
    <w:rsid w:val="00D91F12"/>
    <w:rsid w:val="00D92502"/>
    <w:rsid w:val="00D95C81"/>
    <w:rsid w:val="00D9621E"/>
    <w:rsid w:val="00D97ED6"/>
    <w:rsid w:val="00DA0195"/>
    <w:rsid w:val="00DA1ACD"/>
    <w:rsid w:val="00DA2D8D"/>
    <w:rsid w:val="00DA4EE9"/>
    <w:rsid w:val="00DA72B5"/>
    <w:rsid w:val="00DB1F4F"/>
    <w:rsid w:val="00DB2811"/>
    <w:rsid w:val="00DB6404"/>
    <w:rsid w:val="00DB74AA"/>
    <w:rsid w:val="00DC47EC"/>
    <w:rsid w:val="00DC7751"/>
    <w:rsid w:val="00DD2C12"/>
    <w:rsid w:val="00DD3069"/>
    <w:rsid w:val="00DD44F2"/>
    <w:rsid w:val="00DD50FB"/>
    <w:rsid w:val="00DD5255"/>
    <w:rsid w:val="00DD65C2"/>
    <w:rsid w:val="00DE0E00"/>
    <w:rsid w:val="00DE4D06"/>
    <w:rsid w:val="00DE5BD0"/>
    <w:rsid w:val="00DF1347"/>
    <w:rsid w:val="00DF14C1"/>
    <w:rsid w:val="00DF2124"/>
    <w:rsid w:val="00DF45D8"/>
    <w:rsid w:val="00DF4CC9"/>
    <w:rsid w:val="00DF69EC"/>
    <w:rsid w:val="00E0060C"/>
    <w:rsid w:val="00E022B7"/>
    <w:rsid w:val="00E02848"/>
    <w:rsid w:val="00E039E5"/>
    <w:rsid w:val="00E03A40"/>
    <w:rsid w:val="00E03EA0"/>
    <w:rsid w:val="00E04F7D"/>
    <w:rsid w:val="00E148F4"/>
    <w:rsid w:val="00E15D0D"/>
    <w:rsid w:val="00E1630D"/>
    <w:rsid w:val="00E1642F"/>
    <w:rsid w:val="00E22D93"/>
    <w:rsid w:val="00E25D6B"/>
    <w:rsid w:val="00E269C6"/>
    <w:rsid w:val="00E30345"/>
    <w:rsid w:val="00E32162"/>
    <w:rsid w:val="00E32C6E"/>
    <w:rsid w:val="00E346AB"/>
    <w:rsid w:val="00E35531"/>
    <w:rsid w:val="00E423BA"/>
    <w:rsid w:val="00E44ADB"/>
    <w:rsid w:val="00E44B96"/>
    <w:rsid w:val="00E44BBF"/>
    <w:rsid w:val="00E45B27"/>
    <w:rsid w:val="00E50494"/>
    <w:rsid w:val="00E50A07"/>
    <w:rsid w:val="00E5261C"/>
    <w:rsid w:val="00E53E1C"/>
    <w:rsid w:val="00E53E99"/>
    <w:rsid w:val="00E550CF"/>
    <w:rsid w:val="00E5530A"/>
    <w:rsid w:val="00E6122C"/>
    <w:rsid w:val="00E61E05"/>
    <w:rsid w:val="00E662BA"/>
    <w:rsid w:val="00E66EE7"/>
    <w:rsid w:val="00E704C6"/>
    <w:rsid w:val="00E722AA"/>
    <w:rsid w:val="00E9234B"/>
    <w:rsid w:val="00E927CF"/>
    <w:rsid w:val="00E93539"/>
    <w:rsid w:val="00E962EA"/>
    <w:rsid w:val="00E9756E"/>
    <w:rsid w:val="00EA27B1"/>
    <w:rsid w:val="00EA465B"/>
    <w:rsid w:val="00EA53DE"/>
    <w:rsid w:val="00EB0F53"/>
    <w:rsid w:val="00EB2171"/>
    <w:rsid w:val="00EB22A4"/>
    <w:rsid w:val="00EB24B5"/>
    <w:rsid w:val="00EB3476"/>
    <w:rsid w:val="00EB4418"/>
    <w:rsid w:val="00EB5B61"/>
    <w:rsid w:val="00EB6C79"/>
    <w:rsid w:val="00EB7508"/>
    <w:rsid w:val="00ED228E"/>
    <w:rsid w:val="00ED2754"/>
    <w:rsid w:val="00ED5127"/>
    <w:rsid w:val="00EE13B8"/>
    <w:rsid w:val="00EE2B5D"/>
    <w:rsid w:val="00EE2EA5"/>
    <w:rsid w:val="00EE3C44"/>
    <w:rsid w:val="00EF17E9"/>
    <w:rsid w:val="00EF3705"/>
    <w:rsid w:val="00F0113F"/>
    <w:rsid w:val="00F01A0F"/>
    <w:rsid w:val="00F01C95"/>
    <w:rsid w:val="00F01E02"/>
    <w:rsid w:val="00F031EC"/>
    <w:rsid w:val="00F03466"/>
    <w:rsid w:val="00F03BAF"/>
    <w:rsid w:val="00F04997"/>
    <w:rsid w:val="00F0641C"/>
    <w:rsid w:val="00F06F9A"/>
    <w:rsid w:val="00F110CD"/>
    <w:rsid w:val="00F14C20"/>
    <w:rsid w:val="00F16EAB"/>
    <w:rsid w:val="00F2156B"/>
    <w:rsid w:val="00F23F51"/>
    <w:rsid w:val="00F24F37"/>
    <w:rsid w:val="00F256AF"/>
    <w:rsid w:val="00F27C0A"/>
    <w:rsid w:val="00F3135D"/>
    <w:rsid w:val="00F315E7"/>
    <w:rsid w:val="00F32D9C"/>
    <w:rsid w:val="00F3411C"/>
    <w:rsid w:val="00F40044"/>
    <w:rsid w:val="00F42546"/>
    <w:rsid w:val="00F45E15"/>
    <w:rsid w:val="00F52375"/>
    <w:rsid w:val="00F53B12"/>
    <w:rsid w:val="00F569A6"/>
    <w:rsid w:val="00F60D6B"/>
    <w:rsid w:val="00F61C74"/>
    <w:rsid w:val="00F6386D"/>
    <w:rsid w:val="00F640C5"/>
    <w:rsid w:val="00F64C2F"/>
    <w:rsid w:val="00F6589D"/>
    <w:rsid w:val="00F66011"/>
    <w:rsid w:val="00F67215"/>
    <w:rsid w:val="00F67A0C"/>
    <w:rsid w:val="00F75349"/>
    <w:rsid w:val="00F75D9E"/>
    <w:rsid w:val="00F7721C"/>
    <w:rsid w:val="00F77AFF"/>
    <w:rsid w:val="00F807D8"/>
    <w:rsid w:val="00F90F6F"/>
    <w:rsid w:val="00F914AB"/>
    <w:rsid w:val="00FA033D"/>
    <w:rsid w:val="00FA0D35"/>
    <w:rsid w:val="00FA128A"/>
    <w:rsid w:val="00FA2550"/>
    <w:rsid w:val="00FA4B4A"/>
    <w:rsid w:val="00FA68CE"/>
    <w:rsid w:val="00FB11EF"/>
    <w:rsid w:val="00FB2353"/>
    <w:rsid w:val="00FB2C61"/>
    <w:rsid w:val="00FB4FB2"/>
    <w:rsid w:val="00FB785E"/>
    <w:rsid w:val="00FD3F70"/>
    <w:rsid w:val="00FD5314"/>
    <w:rsid w:val="00FD6AB9"/>
    <w:rsid w:val="00FE0428"/>
    <w:rsid w:val="00FE07C9"/>
    <w:rsid w:val="00FE3D51"/>
    <w:rsid w:val="00FE496E"/>
    <w:rsid w:val="00FE6CAE"/>
    <w:rsid w:val="00FE7FEF"/>
    <w:rsid w:val="00FF00A7"/>
    <w:rsid w:val="00FF0563"/>
    <w:rsid w:val="00FF3157"/>
    <w:rsid w:val="00FF3D1D"/>
    <w:rsid w:val="00FF418F"/>
    <w:rsid w:val="00FF41D4"/>
    <w:rsid w:val="00FF4380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830E9"/>
  <w15:chartTrackingRefBased/>
  <w15:docId w15:val="{BB537C8C-60A1-4CE6-8552-0FA745530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3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6B68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EAB"/>
    <w:rPr>
      <w:b/>
      <w:bCs/>
      <w:sz w:val="20"/>
      <w:szCs w:val="20"/>
    </w:rPr>
  </w:style>
  <w:style w:type="character" w:styleId="Pogrubienie">
    <w:name w:val="Strong"/>
    <w:uiPriority w:val="22"/>
    <w:qFormat/>
    <w:rsid w:val="00892306"/>
    <w:rPr>
      <w:b/>
      <w:bCs/>
    </w:rPr>
  </w:style>
  <w:style w:type="paragraph" w:styleId="NormalnyWeb">
    <w:name w:val="Normal (Web)"/>
    <w:basedOn w:val="Normalny"/>
    <w:uiPriority w:val="99"/>
    <w:unhideWhenUsed/>
    <w:rsid w:val="00317D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425FD"/>
    <w:rPr>
      <w:color w:val="0563C1"/>
      <w:u w:val="single"/>
    </w:rPr>
  </w:style>
  <w:style w:type="character" w:styleId="Uwydatnienie">
    <w:name w:val="Emphasis"/>
    <w:uiPriority w:val="20"/>
    <w:qFormat/>
    <w:rsid w:val="00C5143E"/>
    <w:rPr>
      <w:i/>
      <w:iCs/>
    </w:rPr>
  </w:style>
  <w:style w:type="paragraph" w:customStyle="1" w:styleId="v1msonormal">
    <w:name w:val="v1msonormal"/>
    <w:basedOn w:val="Normalny"/>
    <w:rsid w:val="00432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Jasnalista">
    <w:name w:val="Light List"/>
    <w:basedOn w:val="Standardowy"/>
    <w:uiPriority w:val="61"/>
    <w:rsid w:val="005D6A2C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Nagwek1Znak">
    <w:name w:val="Nagłówek 1 Znak"/>
    <w:link w:val="Nagwek1"/>
    <w:uiPriority w:val="9"/>
    <w:rsid w:val="00216B6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74C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474C3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474C3"/>
    <w:rPr>
      <w:vertAlign w:val="superscript"/>
    </w:rPr>
  </w:style>
  <w:style w:type="character" w:customStyle="1" w:styleId="cf01">
    <w:name w:val="cf01"/>
    <w:rsid w:val="008C3E79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B479A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E22C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779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9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7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2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14F67CA4732C4C91CC5C2A1B6BA2C3" ma:contentTypeVersion="14" ma:contentTypeDescription="Utwórz nowy dokument." ma:contentTypeScope="" ma:versionID="2292d9e0bb17c77e51d8d642137897d6">
  <xsd:schema xmlns:xsd="http://www.w3.org/2001/XMLSchema" xmlns:xs="http://www.w3.org/2001/XMLSchema" xmlns:p="http://schemas.microsoft.com/office/2006/metadata/properties" xmlns:ns2="1101d573-056a-45ff-a34a-3732d50165f6" xmlns:ns3="c978b6ed-72cc-4ddf-9bfc-c9b38f3cd9c3" targetNamespace="http://schemas.microsoft.com/office/2006/metadata/properties" ma:root="true" ma:fieldsID="27047287d66bb8a75bd2147e1c8cc4dd" ns2:_="" ns3:_="">
    <xsd:import namespace="1101d573-056a-45ff-a34a-3732d50165f6"/>
    <xsd:import namespace="c978b6ed-72cc-4ddf-9bfc-c9b38f3cd9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01d573-056a-45ff-a34a-3732d50165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cacdb59e-82dd-4baf-8c76-da483c71d2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78b6ed-72cc-4ddf-9bfc-c9b38f3cd9c3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4a3c716-7ed2-4a0e-9f68-b8b434278591}" ma:internalName="TaxCatchAll" ma:showField="CatchAllData" ma:web="c978b6ed-72cc-4ddf-9bfc-c9b38f3cd9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B05E2B-0635-46DC-869C-55E3A99DE9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01d573-056a-45ff-a34a-3732d50165f6"/>
    <ds:schemaRef ds:uri="c978b6ed-72cc-4ddf-9bfc-c9b38f3cd9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5F8847-6D8C-44B9-88B4-F82C68DE01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B09CBB8-615B-4106-82BF-F4A3E99ED0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852</Words>
  <Characters>5116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5957</CharactersWithSpaces>
  <SharedDoc>false</SharedDoc>
  <HLinks>
    <vt:vector size="6" baseType="variant"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https://thegreenman.group/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Tomasz Pietrzak</cp:lastModifiedBy>
  <cp:revision>4</cp:revision>
  <dcterms:created xsi:type="dcterms:W3CDTF">2024-07-25T07:45:00Z</dcterms:created>
  <dcterms:modified xsi:type="dcterms:W3CDTF">2024-07-25T08:37:00Z</dcterms:modified>
</cp:coreProperties>
</file>