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86A04D" w14:textId="7F5FE9E0" w:rsidR="00931DF9" w:rsidRPr="00570D3B" w:rsidRDefault="00DF14C1" w:rsidP="0079451E">
      <w:pPr>
        <w:pStyle w:val="Bezodstpw"/>
        <w:jc w:val="both"/>
        <w:rPr>
          <w:rFonts w:ascii="Arial" w:hAnsi="Arial" w:cs="Arial"/>
          <w:sz w:val="20"/>
          <w:szCs w:val="20"/>
        </w:rPr>
      </w:pPr>
      <w:bookmarkStart w:id="0" w:name="_Hlk133229676"/>
      <w:r w:rsidRPr="00570D3B">
        <w:rPr>
          <w:noProof/>
        </w:rPr>
        <w:drawing>
          <wp:anchor distT="0" distB="0" distL="114300" distR="114300" simplePos="0" relativeHeight="251657728" behindDoc="0" locked="0" layoutInCell="1" allowOverlap="1" wp14:anchorId="61DB51D2" wp14:editId="3E936A6D">
            <wp:simplePos x="0" y="0"/>
            <wp:positionH relativeFrom="column">
              <wp:posOffset>1973580</wp:posOffset>
            </wp:positionH>
            <wp:positionV relativeFrom="paragraph">
              <wp:posOffset>-585470</wp:posOffset>
            </wp:positionV>
            <wp:extent cx="1972310" cy="586740"/>
            <wp:effectExtent l="0" t="0" r="0" b="0"/>
            <wp:wrapNone/>
            <wp:docPr id="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72310"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C06970" w14:textId="77777777" w:rsidR="00931DF9" w:rsidRPr="00570D3B" w:rsidRDefault="00931DF9" w:rsidP="0079451E">
      <w:pPr>
        <w:pStyle w:val="Bezodstpw"/>
        <w:jc w:val="both"/>
        <w:rPr>
          <w:rFonts w:ascii="Arial" w:hAnsi="Arial" w:cs="Arial"/>
          <w:sz w:val="20"/>
          <w:szCs w:val="20"/>
        </w:rPr>
      </w:pPr>
    </w:p>
    <w:p w14:paraId="1099C1C3" w14:textId="1FF53EF5" w:rsidR="00EA27B1" w:rsidRPr="00570D3B" w:rsidRDefault="00EA27B1" w:rsidP="0079451E">
      <w:pPr>
        <w:pStyle w:val="Bezodstpw"/>
        <w:jc w:val="both"/>
        <w:rPr>
          <w:rFonts w:ascii="Arial" w:hAnsi="Arial" w:cs="Arial"/>
          <w:sz w:val="18"/>
          <w:szCs w:val="18"/>
        </w:rPr>
      </w:pPr>
      <w:r w:rsidRPr="00570D3B">
        <w:rPr>
          <w:rFonts w:ascii="Arial" w:hAnsi="Arial" w:cs="Arial"/>
          <w:sz w:val="18"/>
          <w:szCs w:val="18"/>
        </w:rPr>
        <w:t xml:space="preserve">Informacja prasowa: </w:t>
      </w:r>
      <w:r w:rsidR="001739F7">
        <w:rPr>
          <w:rFonts w:ascii="Arial" w:hAnsi="Arial" w:cs="Arial"/>
          <w:sz w:val="18"/>
          <w:szCs w:val="18"/>
        </w:rPr>
        <w:t>13</w:t>
      </w:r>
      <w:r w:rsidRPr="00570D3B">
        <w:rPr>
          <w:rFonts w:ascii="Arial" w:hAnsi="Arial" w:cs="Arial"/>
          <w:sz w:val="18"/>
          <w:szCs w:val="18"/>
        </w:rPr>
        <w:t>-</w:t>
      </w:r>
      <w:r w:rsidR="00907F43" w:rsidRPr="00570D3B">
        <w:rPr>
          <w:rFonts w:ascii="Arial" w:hAnsi="Arial" w:cs="Arial"/>
          <w:sz w:val="18"/>
          <w:szCs w:val="18"/>
        </w:rPr>
        <w:t>0</w:t>
      </w:r>
      <w:r w:rsidR="003C6339" w:rsidRPr="00570D3B">
        <w:rPr>
          <w:rFonts w:ascii="Arial" w:hAnsi="Arial" w:cs="Arial"/>
          <w:sz w:val="18"/>
          <w:szCs w:val="18"/>
        </w:rPr>
        <w:t>6</w:t>
      </w:r>
      <w:r w:rsidRPr="00570D3B">
        <w:rPr>
          <w:rFonts w:ascii="Arial" w:hAnsi="Arial" w:cs="Arial"/>
          <w:sz w:val="18"/>
          <w:szCs w:val="18"/>
        </w:rPr>
        <w:t>-</w:t>
      </w:r>
      <w:r w:rsidR="00907F43" w:rsidRPr="00570D3B">
        <w:rPr>
          <w:rFonts w:ascii="Arial" w:hAnsi="Arial" w:cs="Arial"/>
          <w:sz w:val="18"/>
          <w:szCs w:val="18"/>
        </w:rPr>
        <w:t>2024</w:t>
      </w:r>
      <w:r w:rsidRPr="00570D3B">
        <w:rPr>
          <w:rFonts w:ascii="Arial" w:hAnsi="Arial" w:cs="Arial"/>
          <w:sz w:val="18"/>
          <w:szCs w:val="18"/>
        </w:rPr>
        <w:t xml:space="preserve">, </w:t>
      </w:r>
      <w:r w:rsidR="004564A2" w:rsidRPr="00570D3B">
        <w:rPr>
          <w:rFonts w:ascii="Arial" w:hAnsi="Arial" w:cs="Arial"/>
          <w:sz w:val="18"/>
          <w:szCs w:val="18"/>
        </w:rPr>
        <w:t>Warszawa</w:t>
      </w:r>
    </w:p>
    <w:p w14:paraId="75AB01AC" w14:textId="77777777" w:rsidR="0079451E" w:rsidRPr="00570D3B" w:rsidRDefault="0079451E" w:rsidP="0079451E">
      <w:pPr>
        <w:pStyle w:val="Bezodstpw"/>
        <w:jc w:val="both"/>
        <w:rPr>
          <w:rFonts w:ascii="Arial" w:hAnsi="Arial" w:cs="Arial"/>
          <w:sz w:val="18"/>
          <w:szCs w:val="18"/>
        </w:rPr>
      </w:pPr>
      <w:r w:rsidRPr="00570D3B">
        <w:rPr>
          <w:rFonts w:ascii="Arial" w:hAnsi="Arial" w:cs="Arial"/>
          <w:sz w:val="18"/>
          <w:szCs w:val="18"/>
        </w:rPr>
        <w:t xml:space="preserve">Biuro Prasowe </w:t>
      </w:r>
      <w:r w:rsidR="004564A2" w:rsidRPr="00570D3B">
        <w:rPr>
          <w:rFonts w:ascii="Arial" w:hAnsi="Arial" w:cs="Arial"/>
          <w:sz w:val="18"/>
          <w:szCs w:val="18"/>
        </w:rPr>
        <w:t>Greenman Poland</w:t>
      </w:r>
    </w:p>
    <w:p w14:paraId="3C6C074A" w14:textId="77777777" w:rsidR="0079451E" w:rsidRPr="00570D3B" w:rsidRDefault="0079451E" w:rsidP="0079451E">
      <w:pPr>
        <w:pStyle w:val="Bezodstpw"/>
        <w:jc w:val="both"/>
        <w:rPr>
          <w:rFonts w:ascii="Arial" w:hAnsi="Arial" w:cs="Arial"/>
          <w:sz w:val="18"/>
          <w:szCs w:val="18"/>
        </w:rPr>
      </w:pPr>
      <w:r w:rsidRPr="00570D3B">
        <w:rPr>
          <w:rFonts w:ascii="Arial" w:hAnsi="Arial" w:cs="Arial"/>
          <w:sz w:val="18"/>
          <w:szCs w:val="18"/>
        </w:rPr>
        <w:t>Tomasz Pietrzak/Guarana PR</w:t>
      </w:r>
    </w:p>
    <w:p w14:paraId="176079A0" w14:textId="77777777" w:rsidR="0079451E" w:rsidRPr="00570D3B" w:rsidRDefault="0079451E" w:rsidP="0079451E">
      <w:pPr>
        <w:pStyle w:val="Bezodstpw"/>
        <w:jc w:val="both"/>
        <w:rPr>
          <w:rFonts w:ascii="Arial" w:hAnsi="Arial" w:cs="Arial"/>
          <w:sz w:val="18"/>
          <w:szCs w:val="18"/>
        </w:rPr>
      </w:pPr>
      <w:r w:rsidRPr="00570D3B">
        <w:rPr>
          <w:rFonts w:ascii="Arial" w:hAnsi="Arial" w:cs="Arial"/>
          <w:sz w:val="18"/>
          <w:szCs w:val="18"/>
        </w:rPr>
        <w:t xml:space="preserve">tel. 509 106 256 mail. </w:t>
      </w:r>
      <w:r w:rsidR="00931DF9" w:rsidRPr="00570D3B">
        <w:rPr>
          <w:rFonts w:ascii="Arial" w:hAnsi="Arial" w:cs="Arial"/>
          <w:sz w:val="18"/>
          <w:szCs w:val="18"/>
        </w:rPr>
        <w:t>t</w:t>
      </w:r>
      <w:r w:rsidR="004B46C7" w:rsidRPr="00570D3B">
        <w:rPr>
          <w:rFonts w:ascii="Arial" w:hAnsi="Arial" w:cs="Arial"/>
          <w:sz w:val="18"/>
          <w:szCs w:val="18"/>
        </w:rPr>
        <w:t>omasz.pietrzak[at]guaranapr.pl</w:t>
      </w:r>
    </w:p>
    <w:p w14:paraId="39910CEC" w14:textId="77777777" w:rsidR="009D68ED" w:rsidRPr="00570D3B" w:rsidRDefault="009D68ED" w:rsidP="0079451E">
      <w:pPr>
        <w:pStyle w:val="Bezodstpw"/>
        <w:jc w:val="both"/>
        <w:rPr>
          <w:rFonts w:ascii="Arial" w:hAnsi="Arial" w:cs="Arial"/>
          <w:b/>
          <w:bCs/>
          <w:sz w:val="24"/>
          <w:szCs w:val="24"/>
        </w:rPr>
      </w:pPr>
    </w:p>
    <w:p w14:paraId="320D3321" w14:textId="77777777" w:rsidR="00895A74" w:rsidRPr="00570D3B" w:rsidRDefault="00895A74" w:rsidP="00895A74">
      <w:pPr>
        <w:pStyle w:val="Bezodstpw"/>
        <w:rPr>
          <w:rFonts w:ascii="Arial" w:hAnsi="Arial" w:cs="Arial"/>
          <w:sz w:val="20"/>
          <w:szCs w:val="20"/>
        </w:rPr>
      </w:pPr>
    </w:p>
    <w:p w14:paraId="3F6F4F15" w14:textId="2435E40B" w:rsidR="00895A74" w:rsidRPr="00510332" w:rsidRDefault="000E16D7" w:rsidP="00895A74">
      <w:pPr>
        <w:pStyle w:val="Bezodstpw"/>
        <w:jc w:val="center"/>
        <w:rPr>
          <w:rFonts w:ascii="Arial" w:hAnsi="Arial" w:cs="Arial"/>
          <w:b/>
          <w:bCs/>
        </w:rPr>
      </w:pPr>
      <w:r>
        <w:rPr>
          <w:rFonts w:ascii="Arial" w:hAnsi="Arial" w:cs="Arial"/>
          <w:b/>
          <w:bCs/>
        </w:rPr>
        <w:t>Jeden z kluczowych najemców</w:t>
      </w:r>
      <w:r w:rsidR="00C26B48" w:rsidRPr="00510332">
        <w:rPr>
          <w:rFonts w:ascii="Arial" w:hAnsi="Arial" w:cs="Arial"/>
          <w:b/>
          <w:bCs/>
        </w:rPr>
        <w:t xml:space="preserve"> Parku Handlowego Włocławek zostaje na dłużej</w:t>
      </w:r>
    </w:p>
    <w:p w14:paraId="165C102A" w14:textId="77777777" w:rsidR="00977836" w:rsidRPr="003070FF" w:rsidRDefault="00977836" w:rsidP="00895A74">
      <w:pPr>
        <w:pStyle w:val="Bezodstpw"/>
        <w:jc w:val="center"/>
        <w:rPr>
          <w:rFonts w:ascii="Arial" w:hAnsi="Arial" w:cs="Arial"/>
          <w:b/>
          <w:bCs/>
        </w:rPr>
      </w:pPr>
    </w:p>
    <w:p w14:paraId="2C39A728" w14:textId="77777777" w:rsidR="00895A74" w:rsidRPr="003070FF" w:rsidRDefault="00895A74" w:rsidP="00895A74">
      <w:pPr>
        <w:pStyle w:val="Bezodstpw"/>
        <w:rPr>
          <w:rFonts w:ascii="Arial" w:hAnsi="Arial" w:cs="Arial"/>
          <w:sz w:val="20"/>
          <w:szCs w:val="20"/>
        </w:rPr>
      </w:pPr>
    </w:p>
    <w:p w14:paraId="3ACE6ACB" w14:textId="5302229D" w:rsidR="00895A74" w:rsidRPr="000E16D7" w:rsidRDefault="00895A74" w:rsidP="00977836">
      <w:pPr>
        <w:pStyle w:val="Bezodstpw"/>
        <w:jc w:val="both"/>
        <w:rPr>
          <w:rFonts w:ascii="Arial" w:hAnsi="Arial" w:cs="Arial"/>
          <w:b/>
          <w:bCs/>
          <w:sz w:val="20"/>
          <w:szCs w:val="20"/>
        </w:rPr>
      </w:pPr>
      <w:r w:rsidRPr="000E16D7">
        <w:rPr>
          <w:rFonts w:ascii="Arial" w:hAnsi="Arial" w:cs="Arial"/>
          <w:b/>
          <w:bCs/>
          <w:sz w:val="20"/>
          <w:szCs w:val="20"/>
        </w:rPr>
        <w:t>Park Handlowy Włocławek, będący częścią portfolio Greenman Poland, umacnia swoją ofertę w segmencie elektroniki. Dział leasingu poinformował właśnie o przedłużeniu umowy najmu z Media Expert – największą i najbardziej rozpoznawaln</w:t>
      </w:r>
      <w:r w:rsidR="008142C3" w:rsidRPr="000E16D7">
        <w:rPr>
          <w:rFonts w:ascii="Arial" w:hAnsi="Arial" w:cs="Arial"/>
          <w:b/>
          <w:bCs/>
          <w:sz w:val="20"/>
          <w:szCs w:val="20"/>
        </w:rPr>
        <w:t>ą</w:t>
      </w:r>
      <w:r w:rsidRPr="000E16D7">
        <w:rPr>
          <w:rFonts w:ascii="Arial" w:hAnsi="Arial" w:cs="Arial"/>
          <w:b/>
          <w:bCs/>
          <w:sz w:val="20"/>
          <w:szCs w:val="20"/>
        </w:rPr>
        <w:t xml:space="preserve"> w Polsce siecią RTV/AGD.  Marka, obecna od lat we włocławskim retail parku, nadal zajmować będzie swój dotychczasowy lokal. </w:t>
      </w:r>
    </w:p>
    <w:p w14:paraId="1BE3CF9B" w14:textId="77777777" w:rsidR="00895A74" w:rsidRPr="000E16D7" w:rsidRDefault="00895A74" w:rsidP="00977836">
      <w:pPr>
        <w:pStyle w:val="Bezodstpw"/>
        <w:jc w:val="both"/>
        <w:rPr>
          <w:rFonts w:ascii="Arial" w:hAnsi="Arial" w:cs="Arial"/>
          <w:b/>
          <w:bCs/>
          <w:sz w:val="20"/>
          <w:szCs w:val="20"/>
        </w:rPr>
      </w:pPr>
    </w:p>
    <w:p w14:paraId="0DA02954" w14:textId="0DA762F3" w:rsidR="00895A74" w:rsidRPr="000E16D7" w:rsidRDefault="00895A74" w:rsidP="00977836">
      <w:pPr>
        <w:pStyle w:val="Bezodstpw"/>
        <w:jc w:val="both"/>
        <w:rPr>
          <w:rFonts w:ascii="Arial" w:hAnsi="Arial" w:cs="Arial"/>
          <w:sz w:val="20"/>
          <w:szCs w:val="20"/>
        </w:rPr>
      </w:pPr>
      <w:r w:rsidRPr="000E16D7">
        <w:rPr>
          <w:rFonts w:ascii="Arial" w:hAnsi="Arial" w:cs="Arial"/>
          <w:sz w:val="20"/>
          <w:szCs w:val="20"/>
        </w:rPr>
        <w:t>– Decyzja Media Expert to doskonała wiadomość dla klientów. Położony w parku handlowym elektromarket to dziś dla wielu mieszkańców Włocławka i okolic destynacja numer 1 na zakupy związane z elektroniką użytkową. Dla parku handlowego to z kolei jeden z fundamentów, na</w:t>
      </w:r>
      <w:r w:rsidRPr="000E16D7">
        <w:rPr>
          <w:rFonts w:ascii="Arial" w:hAnsi="Arial" w:cs="Arial"/>
          <w:b/>
          <w:bCs/>
          <w:sz w:val="20"/>
          <w:szCs w:val="20"/>
        </w:rPr>
        <w:t xml:space="preserve"> </w:t>
      </w:r>
      <w:r w:rsidRPr="000E16D7">
        <w:rPr>
          <w:rFonts w:ascii="Arial" w:hAnsi="Arial" w:cs="Arial"/>
          <w:sz w:val="20"/>
          <w:szCs w:val="20"/>
        </w:rPr>
        <w:t xml:space="preserve">którym rozwijamy szeroką ofertę convenience – </w:t>
      </w:r>
      <w:r w:rsidRPr="000E16D7">
        <w:rPr>
          <w:rFonts w:ascii="Arial" w:hAnsi="Arial" w:cs="Arial"/>
          <w:b/>
          <w:bCs/>
          <w:sz w:val="20"/>
          <w:szCs w:val="20"/>
        </w:rPr>
        <w:t>mówi Karolina Nitowska, Leasing Director w Greenman Poland.</w:t>
      </w:r>
    </w:p>
    <w:p w14:paraId="545E41F3" w14:textId="77777777" w:rsidR="00895A74" w:rsidRPr="000E16D7" w:rsidRDefault="00895A74" w:rsidP="00977836">
      <w:pPr>
        <w:pStyle w:val="Bezodstpw"/>
        <w:jc w:val="both"/>
        <w:rPr>
          <w:rFonts w:ascii="Arial" w:hAnsi="Arial" w:cs="Arial"/>
          <w:b/>
          <w:bCs/>
          <w:sz w:val="20"/>
          <w:szCs w:val="20"/>
        </w:rPr>
      </w:pPr>
    </w:p>
    <w:p w14:paraId="3F14D73A" w14:textId="3FFBEBD7" w:rsidR="00895A74" w:rsidRPr="000E16D7" w:rsidRDefault="00895A74" w:rsidP="00977836">
      <w:pPr>
        <w:pStyle w:val="Bezodstpw"/>
        <w:jc w:val="both"/>
        <w:rPr>
          <w:rFonts w:ascii="Arial" w:hAnsi="Arial" w:cs="Arial"/>
          <w:sz w:val="20"/>
          <w:szCs w:val="20"/>
        </w:rPr>
      </w:pPr>
      <w:r w:rsidRPr="000E16D7">
        <w:rPr>
          <w:rFonts w:ascii="Arial" w:hAnsi="Arial" w:cs="Arial"/>
          <w:sz w:val="20"/>
          <w:szCs w:val="20"/>
        </w:rPr>
        <w:t>– Fakt, że marka dostępna będzie u nas przez kolejne lata</w:t>
      </w:r>
      <w:r w:rsidR="001739F7">
        <w:rPr>
          <w:rFonts w:ascii="Arial" w:hAnsi="Arial" w:cs="Arial"/>
          <w:sz w:val="20"/>
          <w:szCs w:val="20"/>
        </w:rPr>
        <w:t xml:space="preserve"> </w:t>
      </w:r>
      <w:r w:rsidRPr="000E16D7">
        <w:rPr>
          <w:rFonts w:ascii="Arial" w:hAnsi="Arial" w:cs="Arial"/>
          <w:sz w:val="20"/>
          <w:szCs w:val="20"/>
        </w:rPr>
        <w:t xml:space="preserve">umacnia nasz tenant-mix oraz pozycję obiektu na lokalnym rynku. To także dowód na to, że Park Handlowy Włocławek postrzegany jest przez największe marki na polskim rynku retail jako mocny gracz oraz atrakcyjna biznesowo lokalizacja, w której warto być i rozwijać się – dodaje. </w:t>
      </w:r>
    </w:p>
    <w:p w14:paraId="1D919EA5" w14:textId="77777777" w:rsidR="00895A74" w:rsidRPr="000E16D7" w:rsidRDefault="00895A74" w:rsidP="00977836">
      <w:pPr>
        <w:pStyle w:val="Bezodstpw"/>
        <w:jc w:val="both"/>
        <w:rPr>
          <w:rFonts w:ascii="Arial" w:hAnsi="Arial" w:cs="Arial"/>
          <w:sz w:val="20"/>
          <w:szCs w:val="20"/>
        </w:rPr>
      </w:pPr>
    </w:p>
    <w:p w14:paraId="767FD9DC" w14:textId="481EAB19" w:rsidR="00895A74" w:rsidRPr="000E16D7" w:rsidRDefault="00895A74" w:rsidP="00977836">
      <w:pPr>
        <w:pStyle w:val="Bezodstpw"/>
        <w:jc w:val="both"/>
        <w:rPr>
          <w:rFonts w:ascii="Arial" w:hAnsi="Arial" w:cs="Arial"/>
          <w:sz w:val="20"/>
          <w:szCs w:val="20"/>
        </w:rPr>
      </w:pPr>
      <w:r w:rsidRPr="000E16D7">
        <w:rPr>
          <w:rFonts w:ascii="Arial" w:hAnsi="Arial" w:cs="Arial"/>
          <w:sz w:val="20"/>
          <w:szCs w:val="20"/>
        </w:rPr>
        <w:t xml:space="preserve">Media Expert to obecnie lider w segmencie RTV/AGD pod względem liczby sklepów. Sieć dysponuje obecnie </w:t>
      </w:r>
      <w:r w:rsidR="00756EBD" w:rsidRPr="000E16D7">
        <w:rPr>
          <w:rFonts w:ascii="Arial" w:hAnsi="Arial" w:cs="Arial"/>
          <w:sz w:val="20"/>
          <w:szCs w:val="20"/>
        </w:rPr>
        <w:t xml:space="preserve">ponad </w:t>
      </w:r>
      <w:r w:rsidRPr="000E16D7">
        <w:rPr>
          <w:rFonts w:ascii="Arial" w:hAnsi="Arial" w:cs="Arial"/>
          <w:sz w:val="20"/>
          <w:szCs w:val="20"/>
        </w:rPr>
        <w:t xml:space="preserve">550 elektromarketami w 470 miastach w Polsce. Marka od lat inwestuje też w </w:t>
      </w:r>
      <w:r w:rsidR="00220C25" w:rsidRPr="000E16D7">
        <w:rPr>
          <w:rFonts w:ascii="Arial" w:hAnsi="Arial" w:cs="Arial"/>
          <w:sz w:val="20"/>
          <w:szCs w:val="20"/>
        </w:rPr>
        <w:t>e-</w:t>
      </w:r>
      <w:r w:rsidRPr="000E16D7">
        <w:rPr>
          <w:rFonts w:ascii="Arial" w:hAnsi="Arial" w:cs="Arial"/>
          <w:sz w:val="20"/>
          <w:szCs w:val="20"/>
        </w:rPr>
        <w:t xml:space="preserve">commerce, dzięki któremu klienci mają dostęp nie tylko do sklepów stacjonarnych, ale także do platformy internetowej oraz sprzedaży na telefon. </w:t>
      </w:r>
    </w:p>
    <w:p w14:paraId="21D5B66C" w14:textId="77777777" w:rsidR="00895A74" w:rsidRPr="000E16D7" w:rsidRDefault="00895A74" w:rsidP="00977836">
      <w:pPr>
        <w:pStyle w:val="Bezodstpw"/>
        <w:jc w:val="both"/>
        <w:rPr>
          <w:rFonts w:ascii="Arial" w:hAnsi="Arial" w:cs="Arial"/>
          <w:sz w:val="20"/>
          <w:szCs w:val="20"/>
        </w:rPr>
      </w:pPr>
    </w:p>
    <w:p w14:paraId="1EC41D7C" w14:textId="22864C73" w:rsidR="00895A74" w:rsidRPr="003070FF" w:rsidRDefault="00895A74" w:rsidP="00977836">
      <w:pPr>
        <w:pStyle w:val="Bezodstpw"/>
        <w:jc w:val="both"/>
        <w:rPr>
          <w:rFonts w:ascii="Arial" w:hAnsi="Arial" w:cs="Arial"/>
          <w:sz w:val="20"/>
          <w:szCs w:val="20"/>
        </w:rPr>
      </w:pPr>
      <w:r w:rsidRPr="000E16D7">
        <w:rPr>
          <w:rFonts w:ascii="Arial" w:hAnsi="Arial" w:cs="Arial"/>
          <w:sz w:val="20"/>
          <w:szCs w:val="20"/>
        </w:rPr>
        <w:t xml:space="preserve">W ofercie elektromarketu w Parku Handlowym Włocławek klienci mogą znaleźć zarówno szeroką propozycję sprzętów AGD i RTV, jak również m.in. smartfony, smartwatche, tablety, komputery, sprzęty do gamingu, drony czy aparaty fotograficzne i akcesoria. </w:t>
      </w:r>
      <w:r w:rsidR="00C26B48" w:rsidRPr="000E16D7">
        <w:rPr>
          <w:rFonts w:ascii="Arial" w:hAnsi="Arial" w:cs="Arial"/>
          <w:sz w:val="20"/>
          <w:szCs w:val="20"/>
        </w:rPr>
        <w:t>Media Expert to obecnie największy najemca włocławskiego retail parku.</w:t>
      </w:r>
      <w:r w:rsidR="00C26B48" w:rsidRPr="003070FF">
        <w:rPr>
          <w:rFonts w:ascii="Arial" w:hAnsi="Arial" w:cs="Arial"/>
          <w:sz w:val="20"/>
          <w:szCs w:val="20"/>
        </w:rPr>
        <w:t xml:space="preserve"> </w:t>
      </w:r>
    </w:p>
    <w:p w14:paraId="64ABE620" w14:textId="77777777" w:rsidR="00895A74" w:rsidRPr="00570D3B" w:rsidRDefault="00895A74" w:rsidP="00977836">
      <w:pPr>
        <w:pStyle w:val="Bezodstpw"/>
        <w:jc w:val="both"/>
        <w:rPr>
          <w:rFonts w:ascii="Arial" w:hAnsi="Arial" w:cs="Arial"/>
          <w:sz w:val="20"/>
          <w:szCs w:val="20"/>
        </w:rPr>
      </w:pPr>
    </w:p>
    <w:p w14:paraId="31A84FCA" w14:textId="446A764A" w:rsidR="00895A74" w:rsidRPr="00570D3B" w:rsidRDefault="00895A74" w:rsidP="00977836">
      <w:pPr>
        <w:pStyle w:val="Bezodstpw"/>
        <w:jc w:val="both"/>
        <w:rPr>
          <w:rFonts w:ascii="Arial" w:hAnsi="Arial" w:cs="Arial"/>
          <w:sz w:val="20"/>
          <w:szCs w:val="20"/>
        </w:rPr>
      </w:pPr>
      <w:r w:rsidRPr="00570D3B">
        <w:rPr>
          <w:rFonts w:ascii="Arial" w:hAnsi="Arial" w:cs="Arial"/>
          <w:sz w:val="20"/>
          <w:szCs w:val="20"/>
        </w:rPr>
        <w:t>– Bogata oferta Media Expert, a także przyjęty przez sieć model sprzedaży</w:t>
      </w:r>
      <w:r w:rsidR="008142C3">
        <w:rPr>
          <w:rFonts w:ascii="Arial" w:hAnsi="Arial" w:cs="Arial"/>
          <w:sz w:val="20"/>
          <w:szCs w:val="20"/>
        </w:rPr>
        <w:t xml:space="preserve">, </w:t>
      </w:r>
      <w:r w:rsidRPr="00570D3B">
        <w:rPr>
          <w:rFonts w:ascii="Arial" w:hAnsi="Arial" w:cs="Arial"/>
          <w:sz w:val="20"/>
          <w:szCs w:val="20"/>
        </w:rPr>
        <w:t>sprawiają, że klienci naszego parku handlowego mają dostęp do szerokiego asortymentu, który odpowiada na różne potrzeby rodzin. Pod tym względem marka wpisuje się w charakter całego tenant-mixu retail parku – mówi Karolina Nitowska.</w:t>
      </w:r>
    </w:p>
    <w:p w14:paraId="2109BD05" w14:textId="77777777" w:rsidR="00895A74" w:rsidRPr="00570D3B" w:rsidRDefault="00895A74" w:rsidP="00977836">
      <w:pPr>
        <w:pStyle w:val="Bezodstpw"/>
        <w:jc w:val="both"/>
        <w:rPr>
          <w:rFonts w:ascii="Arial" w:hAnsi="Arial" w:cs="Arial"/>
          <w:sz w:val="20"/>
          <w:szCs w:val="20"/>
        </w:rPr>
      </w:pPr>
    </w:p>
    <w:p w14:paraId="0DA52AFB" w14:textId="41D55D6B" w:rsidR="00895A74" w:rsidRPr="00570D3B" w:rsidRDefault="00895A74" w:rsidP="00977836">
      <w:pPr>
        <w:pStyle w:val="Bezodstpw"/>
        <w:jc w:val="both"/>
        <w:rPr>
          <w:rFonts w:ascii="Arial" w:hAnsi="Arial" w:cs="Arial"/>
          <w:sz w:val="20"/>
          <w:szCs w:val="20"/>
        </w:rPr>
      </w:pPr>
      <w:r w:rsidRPr="00570D3B">
        <w:rPr>
          <w:rFonts w:ascii="Arial" w:hAnsi="Arial" w:cs="Arial"/>
          <w:sz w:val="20"/>
          <w:szCs w:val="20"/>
        </w:rPr>
        <w:t xml:space="preserve">– Od lat bowiem przy ul. Komunalnej 2B we Włocławku rozwijamy komfortowy obiekt convenience, w którym klienci mogą znaleźć wszystko, co niezbędne. Co więcej, mają także dostęp do rozwiązań omnichannelowych, jakie </w:t>
      </w:r>
      <w:r w:rsidR="008142C3">
        <w:rPr>
          <w:rFonts w:ascii="Arial" w:hAnsi="Arial" w:cs="Arial"/>
          <w:sz w:val="20"/>
          <w:szCs w:val="20"/>
        </w:rPr>
        <w:t>obecnie</w:t>
      </w:r>
      <w:r w:rsidRPr="00570D3B">
        <w:rPr>
          <w:rFonts w:ascii="Arial" w:hAnsi="Arial" w:cs="Arial"/>
          <w:sz w:val="20"/>
          <w:szCs w:val="20"/>
        </w:rPr>
        <w:t xml:space="preserve"> oferują duże sieci handlowe z takich segmentów jak moda, zdrowie i uroda, sport czy elektronika – dodaje.</w:t>
      </w:r>
    </w:p>
    <w:p w14:paraId="146EA193" w14:textId="77777777" w:rsidR="00895A74" w:rsidRPr="00570D3B" w:rsidRDefault="00895A74" w:rsidP="00977836">
      <w:pPr>
        <w:pStyle w:val="Bezodstpw"/>
        <w:jc w:val="both"/>
        <w:rPr>
          <w:rFonts w:ascii="Arial" w:hAnsi="Arial" w:cs="Arial"/>
          <w:sz w:val="20"/>
          <w:szCs w:val="20"/>
        </w:rPr>
      </w:pPr>
    </w:p>
    <w:p w14:paraId="73393554" w14:textId="77777777" w:rsidR="00895A74" w:rsidRPr="00570D3B" w:rsidRDefault="00895A74" w:rsidP="00977836">
      <w:pPr>
        <w:pStyle w:val="Bezodstpw"/>
        <w:jc w:val="both"/>
        <w:rPr>
          <w:rFonts w:ascii="Arial" w:hAnsi="Arial" w:cs="Arial"/>
          <w:sz w:val="20"/>
          <w:szCs w:val="20"/>
        </w:rPr>
      </w:pPr>
      <w:r w:rsidRPr="00570D3B">
        <w:rPr>
          <w:rFonts w:ascii="Arial" w:hAnsi="Arial" w:cs="Arial"/>
          <w:sz w:val="20"/>
          <w:szCs w:val="20"/>
        </w:rPr>
        <w:t xml:space="preserve">Park Handlowy Włocławek powstał w 2011 roku. To nowoczesny obiekt typu convenience, który liczy sobie 6,2 tys. m kw. Kupujący mogą tu znaleźć 8 sklepów. Wśród nich m.in. Rossmann, CCC, Pepco, Martes Sport, KiK, Deichmann, Maxi Zoo oraz wspomniany Media Expert. Obiekt jest aktualnie w 100% skomercjalizowany. </w:t>
      </w:r>
    </w:p>
    <w:p w14:paraId="74BFC8CE" w14:textId="77777777" w:rsidR="00895A74" w:rsidRPr="00570D3B" w:rsidRDefault="00895A74" w:rsidP="00977836">
      <w:pPr>
        <w:pStyle w:val="Bezodstpw"/>
        <w:jc w:val="both"/>
        <w:rPr>
          <w:rFonts w:ascii="Arial" w:hAnsi="Arial" w:cs="Arial"/>
          <w:sz w:val="20"/>
          <w:szCs w:val="20"/>
        </w:rPr>
      </w:pPr>
    </w:p>
    <w:p w14:paraId="7C877940" w14:textId="77777777" w:rsidR="00895A74" w:rsidRPr="00570D3B" w:rsidRDefault="00895A74" w:rsidP="00977836">
      <w:pPr>
        <w:pStyle w:val="Bezodstpw"/>
        <w:jc w:val="both"/>
        <w:rPr>
          <w:rFonts w:ascii="Arial" w:hAnsi="Arial" w:cs="Arial"/>
          <w:sz w:val="20"/>
          <w:szCs w:val="20"/>
        </w:rPr>
      </w:pPr>
    </w:p>
    <w:p w14:paraId="153FBF9D" w14:textId="77777777" w:rsidR="00683378" w:rsidRPr="00570D3B" w:rsidRDefault="00683378" w:rsidP="0016769B">
      <w:pPr>
        <w:pStyle w:val="Bezodstpw"/>
        <w:jc w:val="both"/>
        <w:rPr>
          <w:rFonts w:ascii="Arial" w:hAnsi="Arial" w:cs="Arial"/>
          <w:b/>
          <w:bCs/>
          <w:sz w:val="16"/>
          <w:szCs w:val="16"/>
          <w:shd w:val="clear" w:color="auto" w:fill="FFFFFF"/>
        </w:rPr>
      </w:pPr>
    </w:p>
    <w:p w14:paraId="55CE671A" w14:textId="77777777" w:rsidR="00DD3069" w:rsidRPr="00570D3B" w:rsidRDefault="00DD3069" w:rsidP="00DD3069">
      <w:pPr>
        <w:pStyle w:val="Bezodstpw"/>
        <w:jc w:val="both"/>
        <w:rPr>
          <w:rFonts w:ascii="Arial" w:hAnsi="Arial" w:cs="Arial"/>
          <w:sz w:val="16"/>
          <w:szCs w:val="16"/>
          <w:shd w:val="clear" w:color="auto" w:fill="FFFFFF"/>
        </w:rPr>
      </w:pPr>
      <w:r w:rsidRPr="00570D3B">
        <w:rPr>
          <w:rFonts w:ascii="Arial" w:hAnsi="Arial" w:cs="Arial"/>
          <w:b/>
          <w:bCs/>
          <w:sz w:val="16"/>
          <w:szCs w:val="16"/>
          <w:shd w:val="clear" w:color="auto" w:fill="FFFFFF"/>
        </w:rPr>
        <w:t>Greenman Poland</w:t>
      </w:r>
      <w:r w:rsidRPr="00570D3B">
        <w:rPr>
          <w:rFonts w:ascii="Arial" w:hAnsi="Arial" w:cs="Arial"/>
          <w:sz w:val="16"/>
          <w:szCs w:val="16"/>
          <w:shd w:val="clear" w:color="auto" w:fill="FFFFFF"/>
        </w:rPr>
        <w:t>, asset manager i deweloper w segmencie convenience z siedzibą w Warszawie, koncentruje się na nabywaniu, zarządzaniu oraz rozwoju parków handlowych i centrów handlowych bazujących na ofercie spożywczej. Greenman Poland zarządza aktywami o wartości 150 mln euro, na które składają się parki handlowe i centra handlowe o łącznej powierzchni 87 tys. m kw. Najemcami tych obiektów są wiodące europejskie sieci handlowe, takie jak Carrefour, Rossmann, JYSK, Pepco czy Spar.</w:t>
      </w:r>
    </w:p>
    <w:p w14:paraId="704398EB" w14:textId="77777777" w:rsidR="00DD3069" w:rsidRPr="00570D3B" w:rsidRDefault="00DD3069" w:rsidP="00DD3069">
      <w:pPr>
        <w:pStyle w:val="Bezodstpw"/>
        <w:jc w:val="both"/>
        <w:rPr>
          <w:rFonts w:ascii="Arial" w:hAnsi="Arial" w:cs="Arial"/>
          <w:sz w:val="16"/>
          <w:szCs w:val="16"/>
          <w:shd w:val="clear" w:color="auto" w:fill="FFFFFF"/>
        </w:rPr>
      </w:pPr>
    </w:p>
    <w:p w14:paraId="7872E260" w14:textId="158FDD99" w:rsidR="00DD3069" w:rsidRPr="00570D3B" w:rsidRDefault="00DD3069" w:rsidP="00DD3069">
      <w:pPr>
        <w:pStyle w:val="Bezodstpw"/>
        <w:jc w:val="both"/>
        <w:rPr>
          <w:rFonts w:ascii="Arial" w:hAnsi="Arial" w:cs="Arial"/>
          <w:sz w:val="16"/>
          <w:szCs w:val="16"/>
          <w:shd w:val="clear" w:color="auto" w:fill="FFFFFF"/>
        </w:rPr>
      </w:pPr>
      <w:r w:rsidRPr="00570D3B">
        <w:rPr>
          <w:rFonts w:ascii="Arial" w:hAnsi="Arial" w:cs="Arial"/>
          <w:sz w:val="16"/>
          <w:szCs w:val="16"/>
          <w:shd w:val="clear" w:color="auto" w:fill="FFFFFF"/>
        </w:rPr>
        <w:t xml:space="preserve">Greenman Poland jest częścią </w:t>
      </w:r>
      <w:r w:rsidRPr="00570D3B">
        <w:rPr>
          <w:rFonts w:ascii="Arial" w:hAnsi="Arial" w:cs="Arial"/>
          <w:b/>
          <w:bCs/>
          <w:sz w:val="16"/>
          <w:szCs w:val="16"/>
          <w:shd w:val="clear" w:color="auto" w:fill="FFFFFF"/>
        </w:rPr>
        <w:t>Greenman Group</w:t>
      </w:r>
      <w:r w:rsidRPr="00570D3B">
        <w:rPr>
          <w:rFonts w:ascii="Arial" w:hAnsi="Arial" w:cs="Arial"/>
          <w:sz w:val="16"/>
          <w:szCs w:val="16"/>
          <w:shd w:val="clear" w:color="auto" w:fill="FFFFFF"/>
        </w:rPr>
        <w:t xml:space="preserve">, grupy spółek zależnych, obejmującej podmioty podlegające regulacjom Centralnego Banku Irlandii (CBI), CSSF i inne kontrolowane przez jeden podmiot – Greenman Holdings Limited. Grupa powstała </w:t>
      </w:r>
      <w:r w:rsidRPr="00570D3B">
        <w:rPr>
          <w:rFonts w:ascii="Arial" w:hAnsi="Arial" w:cs="Arial"/>
          <w:sz w:val="16"/>
          <w:szCs w:val="16"/>
          <w:shd w:val="clear" w:color="auto" w:fill="FFFFFF"/>
        </w:rPr>
        <w:lastRenderedPageBreak/>
        <w:t>w 2020 roku, jej główna siedziba znajduje się w Dublinie</w:t>
      </w:r>
      <w:r w:rsidR="00DF69EC" w:rsidRPr="00570D3B">
        <w:rPr>
          <w:rFonts w:ascii="Arial" w:hAnsi="Arial" w:cs="Arial"/>
          <w:sz w:val="16"/>
          <w:szCs w:val="16"/>
          <w:shd w:val="clear" w:color="auto" w:fill="FFFFFF"/>
        </w:rPr>
        <w:t xml:space="preserve"> w Irlandii</w:t>
      </w:r>
      <w:r w:rsidRPr="00570D3B">
        <w:rPr>
          <w:rFonts w:ascii="Arial" w:hAnsi="Arial" w:cs="Arial"/>
          <w:sz w:val="16"/>
          <w:szCs w:val="16"/>
          <w:shd w:val="clear" w:color="auto" w:fill="FFFFFF"/>
        </w:rPr>
        <w:t>, a spółki zależne zatrudniają ok. 130 osób pracujących w 6 krajach i prowadzących działalność w 5 odrębnych obszarach biznesowych: usługi finansowe, nieruchomości, żywność i rolnictwo, media oraz zintegrowane sieci. Greenman Investments jest wiodącym na rynku, sektorowym funduszem inwestycyjnym Grupy, zarządzającym funduszem inwestycyjnym nieruchomości spożywczych. Fundusze Greenman Investment inwestują wyłącznie w parki handlowe i magazyny handlowe oparte na ofercie spożywczej</w:t>
      </w:r>
      <w:bookmarkEnd w:id="0"/>
    </w:p>
    <w:p w14:paraId="5E5F12DF" w14:textId="77777777" w:rsidR="009C13DF" w:rsidRPr="00570D3B" w:rsidRDefault="009C13DF" w:rsidP="008D0A85">
      <w:pPr>
        <w:pStyle w:val="Bezodstpw"/>
        <w:rPr>
          <w:rStyle w:val="Pogrubienie"/>
          <w:rFonts w:ascii="Arial" w:hAnsi="Arial" w:cs="Arial"/>
          <w:sz w:val="16"/>
          <w:szCs w:val="16"/>
        </w:rPr>
      </w:pPr>
    </w:p>
    <w:p w14:paraId="0063EFE6" w14:textId="0C267E33" w:rsidR="00931DF9" w:rsidRPr="00570D3B" w:rsidRDefault="00931DF9" w:rsidP="008D0A85">
      <w:pPr>
        <w:pStyle w:val="Bezodstpw"/>
        <w:rPr>
          <w:rFonts w:ascii="Arial" w:hAnsi="Arial" w:cs="Arial"/>
          <w:sz w:val="20"/>
          <w:szCs w:val="20"/>
          <w:shd w:val="clear" w:color="auto" w:fill="FFFFFF"/>
          <w:lang w:val="en-US"/>
        </w:rPr>
      </w:pPr>
      <w:r w:rsidRPr="00570D3B">
        <w:rPr>
          <w:rStyle w:val="Pogrubienie"/>
          <w:rFonts w:ascii="Arial" w:hAnsi="Arial" w:cs="Arial"/>
          <w:sz w:val="16"/>
          <w:szCs w:val="16"/>
          <w:lang w:val="en-US"/>
        </w:rPr>
        <w:t xml:space="preserve">Źródło: </w:t>
      </w:r>
      <w:r w:rsidR="004564A2" w:rsidRPr="00570D3B">
        <w:rPr>
          <w:rStyle w:val="Pogrubienie"/>
          <w:rFonts w:ascii="Arial" w:hAnsi="Arial" w:cs="Arial"/>
          <w:sz w:val="16"/>
          <w:szCs w:val="16"/>
          <w:lang w:val="en-US"/>
        </w:rPr>
        <w:t>Greenman Poland</w:t>
      </w:r>
    </w:p>
    <w:p w14:paraId="14F6F9D6" w14:textId="77777777" w:rsidR="002723AC" w:rsidRPr="00570D3B" w:rsidRDefault="002723AC" w:rsidP="00931DF9">
      <w:pPr>
        <w:spacing w:line="240" w:lineRule="auto"/>
        <w:jc w:val="both"/>
        <w:rPr>
          <w:rFonts w:ascii="Arial" w:hAnsi="Arial" w:cs="Arial"/>
          <w:b/>
          <w:bCs/>
          <w:sz w:val="16"/>
          <w:szCs w:val="16"/>
          <w:lang w:val="en-US"/>
        </w:rPr>
      </w:pPr>
    </w:p>
    <w:sectPr w:rsidR="002723AC" w:rsidRPr="00570D3B" w:rsidSect="00332EEA">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0E5A9C" w14:textId="77777777" w:rsidR="004076EF" w:rsidRDefault="004076EF" w:rsidP="002723AC">
      <w:pPr>
        <w:spacing w:after="0" w:line="240" w:lineRule="auto"/>
      </w:pPr>
      <w:r>
        <w:separator/>
      </w:r>
    </w:p>
  </w:endnote>
  <w:endnote w:type="continuationSeparator" w:id="0">
    <w:p w14:paraId="4BACEBF5" w14:textId="77777777" w:rsidR="004076EF" w:rsidRDefault="004076EF" w:rsidP="00272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DA074A" w14:textId="77777777" w:rsidR="004076EF" w:rsidRDefault="004076EF" w:rsidP="002723AC">
      <w:pPr>
        <w:spacing w:after="0" w:line="240" w:lineRule="auto"/>
      </w:pPr>
      <w:r>
        <w:separator/>
      </w:r>
    </w:p>
  </w:footnote>
  <w:footnote w:type="continuationSeparator" w:id="0">
    <w:p w14:paraId="05840F8A" w14:textId="77777777" w:rsidR="004076EF" w:rsidRDefault="004076EF" w:rsidP="002723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894738" w14:textId="77777777" w:rsidR="002723AC" w:rsidRDefault="002723AC" w:rsidP="004564A2">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1F2CEE"/>
    <w:multiLevelType w:val="hybridMultilevel"/>
    <w:tmpl w:val="AA5E87E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23DD1C7D"/>
    <w:multiLevelType w:val="hybridMultilevel"/>
    <w:tmpl w:val="6988DF36"/>
    <w:lvl w:ilvl="0" w:tplc="0415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3253D31"/>
    <w:multiLevelType w:val="hybridMultilevel"/>
    <w:tmpl w:val="978C6A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EDF0468"/>
    <w:multiLevelType w:val="hybridMultilevel"/>
    <w:tmpl w:val="673E43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FFB6BB0"/>
    <w:multiLevelType w:val="hybridMultilevel"/>
    <w:tmpl w:val="975E573A"/>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8F13D3A"/>
    <w:multiLevelType w:val="hybridMultilevel"/>
    <w:tmpl w:val="30AC7C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459805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55416239">
    <w:abstractNumId w:val="2"/>
  </w:num>
  <w:num w:numId="3" w16cid:durableId="1906181101">
    <w:abstractNumId w:val="0"/>
  </w:num>
  <w:num w:numId="4" w16cid:durableId="1380595850">
    <w:abstractNumId w:val="3"/>
  </w:num>
  <w:num w:numId="5" w16cid:durableId="1081756214">
    <w:abstractNumId w:val="5"/>
  </w:num>
  <w:num w:numId="6" w16cid:durableId="775910011">
    <w:abstractNumId w:val="4"/>
  </w:num>
  <w:num w:numId="7" w16cid:durableId="5094914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32C"/>
    <w:rsid w:val="00001C47"/>
    <w:rsid w:val="000023F7"/>
    <w:rsid w:val="000058B5"/>
    <w:rsid w:val="00005936"/>
    <w:rsid w:val="000116CD"/>
    <w:rsid w:val="00022B43"/>
    <w:rsid w:val="000251A0"/>
    <w:rsid w:val="00025F88"/>
    <w:rsid w:val="00026A2C"/>
    <w:rsid w:val="00026EC4"/>
    <w:rsid w:val="0002756F"/>
    <w:rsid w:val="00031776"/>
    <w:rsid w:val="000328B9"/>
    <w:rsid w:val="0003332C"/>
    <w:rsid w:val="000369DF"/>
    <w:rsid w:val="00037C61"/>
    <w:rsid w:val="00040C53"/>
    <w:rsid w:val="00044345"/>
    <w:rsid w:val="00044902"/>
    <w:rsid w:val="0005213F"/>
    <w:rsid w:val="000526F5"/>
    <w:rsid w:val="000548C3"/>
    <w:rsid w:val="00055212"/>
    <w:rsid w:val="00056128"/>
    <w:rsid w:val="00056582"/>
    <w:rsid w:val="00061296"/>
    <w:rsid w:val="0007538F"/>
    <w:rsid w:val="000771E2"/>
    <w:rsid w:val="00077D26"/>
    <w:rsid w:val="00080EF8"/>
    <w:rsid w:val="000839B3"/>
    <w:rsid w:val="000854AD"/>
    <w:rsid w:val="00087E69"/>
    <w:rsid w:val="00090BDE"/>
    <w:rsid w:val="0009252D"/>
    <w:rsid w:val="00092C6B"/>
    <w:rsid w:val="000932C8"/>
    <w:rsid w:val="0009573C"/>
    <w:rsid w:val="00096B09"/>
    <w:rsid w:val="00096EC2"/>
    <w:rsid w:val="00097653"/>
    <w:rsid w:val="000A1BE0"/>
    <w:rsid w:val="000A2597"/>
    <w:rsid w:val="000A48A4"/>
    <w:rsid w:val="000A5297"/>
    <w:rsid w:val="000A60BE"/>
    <w:rsid w:val="000A719B"/>
    <w:rsid w:val="000A7626"/>
    <w:rsid w:val="000A7A51"/>
    <w:rsid w:val="000B0B9D"/>
    <w:rsid w:val="000B2580"/>
    <w:rsid w:val="000B431C"/>
    <w:rsid w:val="000B51C3"/>
    <w:rsid w:val="000C137A"/>
    <w:rsid w:val="000C18A4"/>
    <w:rsid w:val="000C6E3B"/>
    <w:rsid w:val="000D526D"/>
    <w:rsid w:val="000E16D7"/>
    <w:rsid w:val="000E208A"/>
    <w:rsid w:val="000E3835"/>
    <w:rsid w:val="000F433B"/>
    <w:rsid w:val="000F4F6C"/>
    <w:rsid w:val="000F4FE6"/>
    <w:rsid w:val="000F510B"/>
    <w:rsid w:val="000F5D5A"/>
    <w:rsid w:val="000F722D"/>
    <w:rsid w:val="000F770B"/>
    <w:rsid w:val="00102643"/>
    <w:rsid w:val="0010375A"/>
    <w:rsid w:val="00106CD3"/>
    <w:rsid w:val="00106EBF"/>
    <w:rsid w:val="001073B2"/>
    <w:rsid w:val="0011014B"/>
    <w:rsid w:val="001123DF"/>
    <w:rsid w:val="0011495F"/>
    <w:rsid w:val="0011570A"/>
    <w:rsid w:val="0011723E"/>
    <w:rsid w:val="0011791E"/>
    <w:rsid w:val="001307F8"/>
    <w:rsid w:val="00131809"/>
    <w:rsid w:val="00131CC3"/>
    <w:rsid w:val="00132B42"/>
    <w:rsid w:val="001332C5"/>
    <w:rsid w:val="001349B1"/>
    <w:rsid w:val="001351A4"/>
    <w:rsid w:val="0013767D"/>
    <w:rsid w:val="00140EFF"/>
    <w:rsid w:val="00142563"/>
    <w:rsid w:val="00142941"/>
    <w:rsid w:val="001432E1"/>
    <w:rsid w:val="00145355"/>
    <w:rsid w:val="00150C6F"/>
    <w:rsid w:val="001510FD"/>
    <w:rsid w:val="00152C9A"/>
    <w:rsid w:val="00155E51"/>
    <w:rsid w:val="001609D0"/>
    <w:rsid w:val="001651A4"/>
    <w:rsid w:val="001655B8"/>
    <w:rsid w:val="0016769B"/>
    <w:rsid w:val="00172911"/>
    <w:rsid w:val="00172D9C"/>
    <w:rsid w:val="001739F7"/>
    <w:rsid w:val="00174328"/>
    <w:rsid w:val="00181676"/>
    <w:rsid w:val="00181931"/>
    <w:rsid w:val="001825AF"/>
    <w:rsid w:val="00183B72"/>
    <w:rsid w:val="0018610B"/>
    <w:rsid w:val="00186187"/>
    <w:rsid w:val="0019391B"/>
    <w:rsid w:val="001944CC"/>
    <w:rsid w:val="001A1ECC"/>
    <w:rsid w:val="001A59D2"/>
    <w:rsid w:val="001A5E3E"/>
    <w:rsid w:val="001A6436"/>
    <w:rsid w:val="001A72D9"/>
    <w:rsid w:val="001A78E9"/>
    <w:rsid w:val="001B1F2A"/>
    <w:rsid w:val="001B5A9F"/>
    <w:rsid w:val="001B7B73"/>
    <w:rsid w:val="001C3948"/>
    <w:rsid w:val="001C7A54"/>
    <w:rsid w:val="001D0029"/>
    <w:rsid w:val="001D0CE4"/>
    <w:rsid w:val="001D15B3"/>
    <w:rsid w:val="001E15B2"/>
    <w:rsid w:val="001E39B0"/>
    <w:rsid w:val="001E4728"/>
    <w:rsid w:val="001E75BE"/>
    <w:rsid w:val="001F27B3"/>
    <w:rsid w:val="001F3E16"/>
    <w:rsid w:val="001F4B56"/>
    <w:rsid w:val="001F5A2A"/>
    <w:rsid w:val="001F74E0"/>
    <w:rsid w:val="002017A3"/>
    <w:rsid w:val="00202EA3"/>
    <w:rsid w:val="00205688"/>
    <w:rsid w:val="00206B86"/>
    <w:rsid w:val="00207D6A"/>
    <w:rsid w:val="00211409"/>
    <w:rsid w:val="00211469"/>
    <w:rsid w:val="00212654"/>
    <w:rsid w:val="00213186"/>
    <w:rsid w:val="002145E1"/>
    <w:rsid w:val="002168C6"/>
    <w:rsid w:val="002168F7"/>
    <w:rsid w:val="00216B68"/>
    <w:rsid w:val="00220C25"/>
    <w:rsid w:val="0022236B"/>
    <w:rsid w:val="00225C57"/>
    <w:rsid w:val="00227AC0"/>
    <w:rsid w:val="0023103B"/>
    <w:rsid w:val="002330B9"/>
    <w:rsid w:val="002335E1"/>
    <w:rsid w:val="00235013"/>
    <w:rsid w:val="0023631F"/>
    <w:rsid w:val="0023689C"/>
    <w:rsid w:val="00236A74"/>
    <w:rsid w:val="002377A8"/>
    <w:rsid w:val="002377CC"/>
    <w:rsid w:val="00237A55"/>
    <w:rsid w:val="002447DE"/>
    <w:rsid w:val="00245D29"/>
    <w:rsid w:val="002471BA"/>
    <w:rsid w:val="00255253"/>
    <w:rsid w:val="00261DFB"/>
    <w:rsid w:val="00262A0F"/>
    <w:rsid w:val="00271C29"/>
    <w:rsid w:val="00272212"/>
    <w:rsid w:val="002723AC"/>
    <w:rsid w:val="002723F7"/>
    <w:rsid w:val="00273C93"/>
    <w:rsid w:val="002747A2"/>
    <w:rsid w:val="002824A2"/>
    <w:rsid w:val="00284270"/>
    <w:rsid w:val="002844D2"/>
    <w:rsid w:val="00287CDF"/>
    <w:rsid w:val="00287F1A"/>
    <w:rsid w:val="00292F28"/>
    <w:rsid w:val="002944C2"/>
    <w:rsid w:val="00295B83"/>
    <w:rsid w:val="00296A5D"/>
    <w:rsid w:val="002A4EE0"/>
    <w:rsid w:val="002A4F07"/>
    <w:rsid w:val="002B2F5A"/>
    <w:rsid w:val="002B3150"/>
    <w:rsid w:val="002B3428"/>
    <w:rsid w:val="002B46E0"/>
    <w:rsid w:val="002B6EA9"/>
    <w:rsid w:val="002B79E8"/>
    <w:rsid w:val="002C0C31"/>
    <w:rsid w:val="002C1566"/>
    <w:rsid w:val="002C1B22"/>
    <w:rsid w:val="002C3691"/>
    <w:rsid w:val="002C6A4F"/>
    <w:rsid w:val="002D2809"/>
    <w:rsid w:val="002D3940"/>
    <w:rsid w:val="002E1147"/>
    <w:rsid w:val="002E12C2"/>
    <w:rsid w:val="002E1309"/>
    <w:rsid w:val="002E2874"/>
    <w:rsid w:val="002E4BE8"/>
    <w:rsid w:val="002E5001"/>
    <w:rsid w:val="002E6589"/>
    <w:rsid w:val="002E685D"/>
    <w:rsid w:val="002E6E25"/>
    <w:rsid w:val="002E7101"/>
    <w:rsid w:val="002F09AE"/>
    <w:rsid w:val="002F0BC4"/>
    <w:rsid w:val="002F229E"/>
    <w:rsid w:val="002F3998"/>
    <w:rsid w:val="002F596C"/>
    <w:rsid w:val="002F5D2F"/>
    <w:rsid w:val="00300B14"/>
    <w:rsid w:val="00302448"/>
    <w:rsid w:val="003070FF"/>
    <w:rsid w:val="00314EBA"/>
    <w:rsid w:val="00315E29"/>
    <w:rsid w:val="00317D71"/>
    <w:rsid w:val="003228C4"/>
    <w:rsid w:val="003265E8"/>
    <w:rsid w:val="00332EEA"/>
    <w:rsid w:val="003334F2"/>
    <w:rsid w:val="00333DA7"/>
    <w:rsid w:val="00335BC1"/>
    <w:rsid w:val="00335D64"/>
    <w:rsid w:val="00336EBB"/>
    <w:rsid w:val="00337DA0"/>
    <w:rsid w:val="00342A3B"/>
    <w:rsid w:val="00343E3F"/>
    <w:rsid w:val="00344F29"/>
    <w:rsid w:val="003476A8"/>
    <w:rsid w:val="00350BB7"/>
    <w:rsid w:val="00353336"/>
    <w:rsid w:val="00357D27"/>
    <w:rsid w:val="00360683"/>
    <w:rsid w:val="00361988"/>
    <w:rsid w:val="00364728"/>
    <w:rsid w:val="00366880"/>
    <w:rsid w:val="00367992"/>
    <w:rsid w:val="00367A34"/>
    <w:rsid w:val="00370661"/>
    <w:rsid w:val="00371B5B"/>
    <w:rsid w:val="003814D5"/>
    <w:rsid w:val="00383DA2"/>
    <w:rsid w:val="003856DD"/>
    <w:rsid w:val="00385BF4"/>
    <w:rsid w:val="003915EA"/>
    <w:rsid w:val="003973E6"/>
    <w:rsid w:val="003A1FDB"/>
    <w:rsid w:val="003A7318"/>
    <w:rsid w:val="003B4F8D"/>
    <w:rsid w:val="003B4FC3"/>
    <w:rsid w:val="003B650C"/>
    <w:rsid w:val="003B711D"/>
    <w:rsid w:val="003B7357"/>
    <w:rsid w:val="003C09DE"/>
    <w:rsid w:val="003C1F5D"/>
    <w:rsid w:val="003C2303"/>
    <w:rsid w:val="003C6339"/>
    <w:rsid w:val="003D0378"/>
    <w:rsid w:val="003D1B6C"/>
    <w:rsid w:val="003D1D27"/>
    <w:rsid w:val="003D3FF0"/>
    <w:rsid w:val="003D4550"/>
    <w:rsid w:val="003D476A"/>
    <w:rsid w:val="003D4C23"/>
    <w:rsid w:val="003D5F0B"/>
    <w:rsid w:val="003E4A84"/>
    <w:rsid w:val="003F5329"/>
    <w:rsid w:val="004006E0"/>
    <w:rsid w:val="00405666"/>
    <w:rsid w:val="00406448"/>
    <w:rsid w:val="004064C4"/>
    <w:rsid w:val="00407450"/>
    <w:rsid w:val="004076EF"/>
    <w:rsid w:val="00411A3C"/>
    <w:rsid w:val="00412057"/>
    <w:rsid w:val="00416D80"/>
    <w:rsid w:val="00417500"/>
    <w:rsid w:val="00417646"/>
    <w:rsid w:val="0042084C"/>
    <w:rsid w:val="00421386"/>
    <w:rsid w:val="00421D8A"/>
    <w:rsid w:val="00422247"/>
    <w:rsid w:val="00425AFB"/>
    <w:rsid w:val="00425E03"/>
    <w:rsid w:val="004262D4"/>
    <w:rsid w:val="00426B33"/>
    <w:rsid w:val="004306AB"/>
    <w:rsid w:val="004308E8"/>
    <w:rsid w:val="004319C1"/>
    <w:rsid w:val="0043219C"/>
    <w:rsid w:val="00434953"/>
    <w:rsid w:val="00435C7A"/>
    <w:rsid w:val="004420BE"/>
    <w:rsid w:val="004426C1"/>
    <w:rsid w:val="00446054"/>
    <w:rsid w:val="00446063"/>
    <w:rsid w:val="00446084"/>
    <w:rsid w:val="004468C7"/>
    <w:rsid w:val="00446C9E"/>
    <w:rsid w:val="004474C3"/>
    <w:rsid w:val="00450C5E"/>
    <w:rsid w:val="00452A6C"/>
    <w:rsid w:val="00456051"/>
    <w:rsid w:val="004564A2"/>
    <w:rsid w:val="00460B55"/>
    <w:rsid w:val="00462BC1"/>
    <w:rsid w:val="00463086"/>
    <w:rsid w:val="00464718"/>
    <w:rsid w:val="00464F97"/>
    <w:rsid w:val="0046527F"/>
    <w:rsid w:val="004725E3"/>
    <w:rsid w:val="00476F17"/>
    <w:rsid w:val="00477F92"/>
    <w:rsid w:val="00482FF9"/>
    <w:rsid w:val="00483396"/>
    <w:rsid w:val="00483FC0"/>
    <w:rsid w:val="00484510"/>
    <w:rsid w:val="00485994"/>
    <w:rsid w:val="00486677"/>
    <w:rsid w:val="00486BAB"/>
    <w:rsid w:val="004870BE"/>
    <w:rsid w:val="0049003E"/>
    <w:rsid w:val="0049081B"/>
    <w:rsid w:val="004947F8"/>
    <w:rsid w:val="00495C91"/>
    <w:rsid w:val="004A0A11"/>
    <w:rsid w:val="004A0F13"/>
    <w:rsid w:val="004A4618"/>
    <w:rsid w:val="004B154D"/>
    <w:rsid w:val="004B2E07"/>
    <w:rsid w:val="004B46C7"/>
    <w:rsid w:val="004B6626"/>
    <w:rsid w:val="004B6E7A"/>
    <w:rsid w:val="004B6EC1"/>
    <w:rsid w:val="004B75D0"/>
    <w:rsid w:val="004C0191"/>
    <w:rsid w:val="004C3193"/>
    <w:rsid w:val="004C3E66"/>
    <w:rsid w:val="004C7BD8"/>
    <w:rsid w:val="004D2B99"/>
    <w:rsid w:val="004D3B34"/>
    <w:rsid w:val="004D3DA0"/>
    <w:rsid w:val="004D4AA5"/>
    <w:rsid w:val="004D5075"/>
    <w:rsid w:val="004D6A4E"/>
    <w:rsid w:val="004D6D08"/>
    <w:rsid w:val="004D6F3B"/>
    <w:rsid w:val="004D7B4C"/>
    <w:rsid w:val="004E0C35"/>
    <w:rsid w:val="004F1F7C"/>
    <w:rsid w:val="004F2DDF"/>
    <w:rsid w:val="004F66D9"/>
    <w:rsid w:val="00500369"/>
    <w:rsid w:val="0050392C"/>
    <w:rsid w:val="00507EF9"/>
    <w:rsid w:val="00510332"/>
    <w:rsid w:val="00510D87"/>
    <w:rsid w:val="00511D1E"/>
    <w:rsid w:val="00512C5E"/>
    <w:rsid w:val="00513491"/>
    <w:rsid w:val="00515FB5"/>
    <w:rsid w:val="005171C1"/>
    <w:rsid w:val="0052016B"/>
    <w:rsid w:val="00520665"/>
    <w:rsid w:val="00524FA7"/>
    <w:rsid w:val="00532370"/>
    <w:rsid w:val="00532C4D"/>
    <w:rsid w:val="005346F9"/>
    <w:rsid w:val="005418BB"/>
    <w:rsid w:val="0054484A"/>
    <w:rsid w:val="00553866"/>
    <w:rsid w:val="0055724C"/>
    <w:rsid w:val="0056186D"/>
    <w:rsid w:val="00561E29"/>
    <w:rsid w:val="00562C93"/>
    <w:rsid w:val="00563B62"/>
    <w:rsid w:val="00565D93"/>
    <w:rsid w:val="005664F0"/>
    <w:rsid w:val="005666CC"/>
    <w:rsid w:val="00566D72"/>
    <w:rsid w:val="00570D3B"/>
    <w:rsid w:val="00570F9A"/>
    <w:rsid w:val="00574BBE"/>
    <w:rsid w:val="00575E1E"/>
    <w:rsid w:val="00580632"/>
    <w:rsid w:val="005809D3"/>
    <w:rsid w:val="005826D3"/>
    <w:rsid w:val="005827C7"/>
    <w:rsid w:val="005837C7"/>
    <w:rsid w:val="005862A5"/>
    <w:rsid w:val="005878B0"/>
    <w:rsid w:val="005925F4"/>
    <w:rsid w:val="00592DD6"/>
    <w:rsid w:val="00596011"/>
    <w:rsid w:val="00597100"/>
    <w:rsid w:val="005A07B0"/>
    <w:rsid w:val="005A2773"/>
    <w:rsid w:val="005A418C"/>
    <w:rsid w:val="005A5C85"/>
    <w:rsid w:val="005B0220"/>
    <w:rsid w:val="005B0388"/>
    <w:rsid w:val="005B040C"/>
    <w:rsid w:val="005B1362"/>
    <w:rsid w:val="005B32F2"/>
    <w:rsid w:val="005B4612"/>
    <w:rsid w:val="005C0880"/>
    <w:rsid w:val="005C4EDB"/>
    <w:rsid w:val="005C5CF7"/>
    <w:rsid w:val="005D0445"/>
    <w:rsid w:val="005D3431"/>
    <w:rsid w:val="005D6A2C"/>
    <w:rsid w:val="005D6F0A"/>
    <w:rsid w:val="005E4BE2"/>
    <w:rsid w:val="005E4E4D"/>
    <w:rsid w:val="005E6C02"/>
    <w:rsid w:val="005F009B"/>
    <w:rsid w:val="005F4452"/>
    <w:rsid w:val="005F61D0"/>
    <w:rsid w:val="00604A17"/>
    <w:rsid w:val="006108AF"/>
    <w:rsid w:val="006119A7"/>
    <w:rsid w:val="00613C40"/>
    <w:rsid w:val="006147A2"/>
    <w:rsid w:val="0061515F"/>
    <w:rsid w:val="006152B6"/>
    <w:rsid w:val="0061683E"/>
    <w:rsid w:val="0062219B"/>
    <w:rsid w:val="0062288B"/>
    <w:rsid w:val="00622A67"/>
    <w:rsid w:val="00622BE9"/>
    <w:rsid w:val="00622C6F"/>
    <w:rsid w:val="00622CB4"/>
    <w:rsid w:val="00623582"/>
    <w:rsid w:val="0062363E"/>
    <w:rsid w:val="006250FC"/>
    <w:rsid w:val="00632E3C"/>
    <w:rsid w:val="006367F5"/>
    <w:rsid w:val="00636EF0"/>
    <w:rsid w:val="00637BC2"/>
    <w:rsid w:val="0064000C"/>
    <w:rsid w:val="00641ACD"/>
    <w:rsid w:val="00642D78"/>
    <w:rsid w:val="006432D9"/>
    <w:rsid w:val="006465BC"/>
    <w:rsid w:val="0064666A"/>
    <w:rsid w:val="00646CB0"/>
    <w:rsid w:val="00655B95"/>
    <w:rsid w:val="00660288"/>
    <w:rsid w:val="00660B43"/>
    <w:rsid w:val="006630BE"/>
    <w:rsid w:val="0066449F"/>
    <w:rsid w:val="00670034"/>
    <w:rsid w:val="00674983"/>
    <w:rsid w:val="00675BCB"/>
    <w:rsid w:val="006802D5"/>
    <w:rsid w:val="00683378"/>
    <w:rsid w:val="00683E71"/>
    <w:rsid w:val="00686476"/>
    <w:rsid w:val="00686C2F"/>
    <w:rsid w:val="00686F7F"/>
    <w:rsid w:val="006870ED"/>
    <w:rsid w:val="006A3357"/>
    <w:rsid w:val="006A51CB"/>
    <w:rsid w:val="006A53C1"/>
    <w:rsid w:val="006A67F9"/>
    <w:rsid w:val="006A7339"/>
    <w:rsid w:val="006B1A99"/>
    <w:rsid w:val="006B20DA"/>
    <w:rsid w:val="006B2AA3"/>
    <w:rsid w:val="006B3DB2"/>
    <w:rsid w:val="006B4083"/>
    <w:rsid w:val="006B6BC5"/>
    <w:rsid w:val="006B7C08"/>
    <w:rsid w:val="006C0E8A"/>
    <w:rsid w:val="006C50EC"/>
    <w:rsid w:val="006C798E"/>
    <w:rsid w:val="006D0637"/>
    <w:rsid w:val="006D0F9D"/>
    <w:rsid w:val="006D1877"/>
    <w:rsid w:val="006D2E89"/>
    <w:rsid w:val="006D44B5"/>
    <w:rsid w:val="006E0458"/>
    <w:rsid w:val="006E135C"/>
    <w:rsid w:val="006E1F57"/>
    <w:rsid w:val="006E3C92"/>
    <w:rsid w:val="006F010A"/>
    <w:rsid w:val="006F6C6B"/>
    <w:rsid w:val="0070092E"/>
    <w:rsid w:val="00702595"/>
    <w:rsid w:val="00702F3A"/>
    <w:rsid w:val="0070562F"/>
    <w:rsid w:val="00705AE8"/>
    <w:rsid w:val="00705AED"/>
    <w:rsid w:val="00710D2B"/>
    <w:rsid w:val="0071229B"/>
    <w:rsid w:val="00715CD6"/>
    <w:rsid w:val="00715E56"/>
    <w:rsid w:val="0071709B"/>
    <w:rsid w:val="007237A2"/>
    <w:rsid w:val="00735BA4"/>
    <w:rsid w:val="007376A0"/>
    <w:rsid w:val="007377D6"/>
    <w:rsid w:val="0073794C"/>
    <w:rsid w:val="0074159D"/>
    <w:rsid w:val="00747F3E"/>
    <w:rsid w:val="00755283"/>
    <w:rsid w:val="00756EBD"/>
    <w:rsid w:val="00757824"/>
    <w:rsid w:val="00760A3E"/>
    <w:rsid w:val="007641E1"/>
    <w:rsid w:val="00764DD7"/>
    <w:rsid w:val="00765408"/>
    <w:rsid w:val="00765FA8"/>
    <w:rsid w:val="007665A1"/>
    <w:rsid w:val="0076670C"/>
    <w:rsid w:val="0077174C"/>
    <w:rsid w:val="007729CF"/>
    <w:rsid w:val="00772A32"/>
    <w:rsid w:val="00776997"/>
    <w:rsid w:val="007771F1"/>
    <w:rsid w:val="0077789E"/>
    <w:rsid w:val="007800FF"/>
    <w:rsid w:val="00780B44"/>
    <w:rsid w:val="007863C9"/>
    <w:rsid w:val="0078689B"/>
    <w:rsid w:val="00787F94"/>
    <w:rsid w:val="007930F7"/>
    <w:rsid w:val="007931B7"/>
    <w:rsid w:val="0079451E"/>
    <w:rsid w:val="007951F5"/>
    <w:rsid w:val="00797E96"/>
    <w:rsid w:val="007A1253"/>
    <w:rsid w:val="007A2790"/>
    <w:rsid w:val="007A5B56"/>
    <w:rsid w:val="007A6401"/>
    <w:rsid w:val="007B2D22"/>
    <w:rsid w:val="007B319E"/>
    <w:rsid w:val="007B5E8F"/>
    <w:rsid w:val="007B73F7"/>
    <w:rsid w:val="007C5ED4"/>
    <w:rsid w:val="007D1106"/>
    <w:rsid w:val="007D14C8"/>
    <w:rsid w:val="007D471D"/>
    <w:rsid w:val="007D4B17"/>
    <w:rsid w:val="007D4CF2"/>
    <w:rsid w:val="007D6889"/>
    <w:rsid w:val="007D7EBE"/>
    <w:rsid w:val="007E026C"/>
    <w:rsid w:val="007E412C"/>
    <w:rsid w:val="007E554B"/>
    <w:rsid w:val="007E682C"/>
    <w:rsid w:val="007E7EFE"/>
    <w:rsid w:val="007F10F6"/>
    <w:rsid w:val="007F4308"/>
    <w:rsid w:val="007F67EA"/>
    <w:rsid w:val="007F691E"/>
    <w:rsid w:val="007F766B"/>
    <w:rsid w:val="007F76A0"/>
    <w:rsid w:val="008015C0"/>
    <w:rsid w:val="008111CB"/>
    <w:rsid w:val="008142C3"/>
    <w:rsid w:val="008218D0"/>
    <w:rsid w:val="0082213E"/>
    <w:rsid w:val="00823D32"/>
    <w:rsid w:val="008256B4"/>
    <w:rsid w:val="008313F1"/>
    <w:rsid w:val="00835C08"/>
    <w:rsid w:val="008363C9"/>
    <w:rsid w:val="0084107E"/>
    <w:rsid w:val="00844E3C"/>
    <w:rsid w:val="0084676F"/>
    <w:rsid w:val="00846BF0"/>
    <w:rsid w:val="008501D2"/>
    <w:rsid w:val="00852E3F"/>
    <w:rsid w:val="008561B4"/>
    <w:rsid w:val="0086436C"/>
    <w:rsid w:val="00865044"/>
    <w:rsid w:val="00865AB8"/>
    <w:rsid w:val="00865D87"/>
    <w:rsid w:val="00866151"/>
    <w:rsid w:val="008665A7"/>
    <w:rsid w:val="00866755"/>
    <w:rsid w:val="00870883"/>
    <w:rsid w:val="008713B7"/>
    <w:rsid w:val="00872DC4"/>
    <w:rsid w:val="00881843"/>
    <w:rsid w:val="008824C2"/>
    <w:rsid w:val="00886617"/>
    <w:rsid w:val="00890F9E"/>
    <w:rsid w:val="00892306"/>
    <w:rsid w:val="00895A74"/>
    <w:rsid w:val="00897E35"/>
    <w:rsid w:val="008A0158"/>
    <w:rsid w:val="008A33D2"/>
    <w:rsid w:val="008A55AB"/>
    <w:rsid w:val="008A7201"/>
    <w:rsid w:val="008B45D2"/>
    <w:rsid w:val="008C2239"/>
    <w:rsid w:val="008C3E79"/>
    <w:rsid w:val="008C65AA"/>
    <w:rsid w:val="008D0A85"/>
    <w:rsid w:val="008D37CE"/>
    <w:rsid w:val="008D5198"/>
    <w:rsid w:val="008D5F27"/>
    <w:rsid w:val="008D6016"/>
    <w:rsid w:val="008E3F85"/>
    <w:rsid w:val="008E4B38"/>
    <w:rsid w:val="008F0E04"/>
    <w:rsid w:val="008F7B3E"/>
    <w:rsid w:val="009032C6"/>
    <w:rsid w:val="00907F43"/>
    <w:rsid w:val="00910925"/>
    <w:rsid w:val="0091145D"/>
    <w:rsid w:val="0091152E"/>
    <w:rsid w:val="00911BA9"/>
    <w:rsid w:val="00911D4A"/>
    <w:rsid w:val="009171A7"/>
    <w:rsid w:val="00923023"/>
    <w:rsid w:val="009248B9"/>
    <w:rsid w:val="00925476"/>
    <w:rsid w:val="00926FC0"/>
    <w:rsid w:val="00927B0E"/>
    <w:rsid w:val="00931DF9"/>
    <w:rsid w:val="00932F5E"/>
    <w:rsid w:val="0093346F"/>
    <w:rsid w:val="009350B1"/>
    <w:rsid w:val="00935460"/>
    <w:rsid w:val="00937FE1"/>
    <w:rsid w:val="00944033"/>
    <w:rsid w:val="00944F16"/>
    <w:rsid w:val="009450B4"/>
    <w:rsid w:val="00950E4D"/>
    <w:rsid w:val="009562F8"/>
    <w:rsid w:val="00956DFF"/>
    <w:rsid w:val="00960679"/>
    <w:rsid w:val="00964376"/>
    <w:rsid w:val="00965E40"/>
    <w:rsid w:val="00967A39"/>
    <w:rsid w:val="0097179A"/>
    <w:rsid w:val="00974185"/>
    <w:rsid w:val="009759B4"/>
    <w:rsid w:val="009773EF"/>
    <w:rsid w:val="00977836"/>
    <w:rsid w:val="009806AD"/>
    <w:rsid w:val="009876EC"/>
    <w:rsid w:val="00987EDD"/>
    <w:rsid w:val="009A1693"/>
    <w:rsid w:val="009A31C8"/>
    <w:rsid w:val="009B19C7"/>
    <w:rsid w:val="009B4AC7"/>
    <w:rsid w:val="009B4AE2"/>
    <w:rsid w:val="009B5FD4"/>
    <w:rsid w:val="009B6D4B"/>
    <w:rsid w:val="009C127F"/>
    <w:rsid w:val="009C13DF"/>
    <w:rsid w:val="009C22C6"/>
    <w:rsid w:val="009C2A0F"/>
    <w:rsid w:val="009C6733"/>
    <w:rsid w:val="009D68ED"/>
    <w:rsid w:val="009D7149"/>
    <w:rsid w:val="009D72E7"/>
    <w:rsid w:val="009D7BF4"/>
    <w:rsid w:val="009E1D49"/>
    <w:rsid w:val="009E217C"/>
    <w:rsid w:val="009E7110"/>
    <w:rsid w:val="009F09FA"/>
    <w:rsid w:val="009F16FB"/>
    <w:rsid w:val="009F75C1"/>
    <w:rsid w:val="00A02908"/>
    <w:rsid w:val="00A03244"/>
    <w:rsid w:val="00A0608F"/>
    <w:rsid w:val="00A1059A"/>
    <w:rsid w:val="00A10606"/>
    <w:rsid w:val="00A10D67"/>
    <w:rsid w:val="00A11D0A"/>
    <w:rsid w:val="00A13EF7"/>
    <w:rsid w:val="00A15485"/>
    <w:rsid w:val="00A16CAA"/>
    <w:rsid w:val="00A21DED"/>
    <w:rsid w:val="00A24606"/>
    <w:rsid w:val="00A2563A"/>
    <w:rsid w:val="00A26428"/>
    <w:rsid w:val="00A302A7"/>
    <w:rsid w:val="00A316EF"/>
    <w:rsid w:val="00A33C1E"/>
    <w:rsid w:val="00A34F6B"/>
    <w:rsid w:val="00A37BD5"/>
    <w:rsid w:val="00A42158"/>
    <w:rsid w:val="00A425FD"/>
    <w:rsid w:val="00A43C5C"/>
    <w:rsid w:val="00A446AF"/>
    <w:rsid w:val="00A47F74"/>
    <w:rsid w:val="00A5206A"/>
    <w:rsid w:val="00A5208D"/>
    <w:rsid w:val="00A53B5B"/>
    <w:rsid w:val="00A54387"/>
    <w:rsid w:val="00A572B4"/>
    <w:rsid w:val="00A63043"/>
    <w:rsid w:val="00A642DC"/>
    <w:rsid w:val="00A65412"/>
    <w:rsid w:val="00A66051"/>
    <w:rsid w:val="00A673EA"/>
    <w:rsid w:val="00A7290B"/>
    <w:rsid w:val="00A738BD"/>
    <w:rsid w:val="00A832E0"/>
    <w:rsid w:val="00A8596C"/>
    <w:rsid w:val="00A862F2"/>
    <w:rsid w:val="00A879BE"/>
    <w:rsid w:val="00A92224"/>
    <w:rsid w:val="00A93077"/>
    <w:rsid w:val="00AA1F3F"/>
    <w:rsid w:val="00AA1FD5"/>
    <w:rsid w:val="00AA5378"/>
    <w:rsid w:val="00AA64BD"/>
    <w:rsid w:val="00AB07A4"/>
    <w:rsid w:val="00AB4B30"/>
    <w:rsid w:val="00AC5844"/>
    <w:rsid w:val="00AD176F"/>
    <w:rsid w:val="00AD2668"/>
    <w:rsid w:val="00AD3D76"/>
    <w:rsid w:val="00AD424A"/>
    <w:rsid w:val="00AD6315"/>
    <w:rsid w:val="00AD7E3D"/>
    <w:rsid w:val="00AE14F7"/>
    <w:rsid w:val="00AE1745"/>
    <w:rsid w:val="00AE5D64"/>
    <w:rsid w:val="00AF0BDB"/>
    <w:rsid w:val="00AF14F8"/>
    <w:rsid w:val="00B02BCB"/>
    <w:rsid w:val="00B1211F"/>
    <w:rsid w:val="00B12A21"/>
    <w:rsid w:val="00B1641C"/>
    <w:rsid w:val="00B166EB"/>
    <w:rsid w:val="00B21887"/>
    <w:rsid w:val="00B25628"/>
    <w:rsid w:val="00B26098"/>
    <w:rsid w:val="00B26707"/>
    <w:rsid w:val="00B26BBB"/>
    <w:rsid w:val="00B2770E"/>
    <w:rsid w:val="00B31475"/>
    <w:rsid w:val="00B337F4"/>
    <w:rsid w:val="00B36465"/>
    <w:rsid w:val="00B41F7E"/>
    <w:rsid w:val="00B479A3"/>
    <w:rsid w:val="00B617BF"/>
    <w:rsid w:val="00B62983"/>
    <w:rsid w:val="00B73F2A"/>
    <w:rsid w:val="00B7707E"/>
    <w:rsid w:val="00B86427"/>
    <w:rsid w:val="00B8744C"/>
    <w:rsid w:val="00BA304E"/>
    <w:rsid w:val="00BA7029"/>
    <w:rsid w:val="00BA743A"/>
    <w:rsid w:val="00BB3B24"/>
    <w:rsid w:val="00BB4041"/>
    <w:rsid w:val="00BB502B"/>
    <w:rsid w:val="00BB541B"/>
    <w:rsid w:val="00BB605A"/>
    <w:rsid w:val="00BB6C0C"/>
    <w:rsid w:val="00BC166F"/>
    <w:rsid w:val="00BC1B9F"/>
    <w:rsid w:val="00BC2834"/>
    <w:rsid w:val="00BC66AF"/>
    <w:rsid w:val="00BC6EFE"/>
    <w:rsid w:val="00BC7278"/>
    <w:rsid w:val="00BD32CE"/>
    <w:rsid w:val="00BE0FD4"/>
    <w:rsid w:val="00BE22C7"/>
    <w:rsid w:val="00BF1D9D"/>
    <w:rsid w:val="00BF2734"/>
    <w:rsid w:val="00BF2C9B"/>
    <w:rsid w:val="00BF4532"/>
    <w:rsid w:val="00BF52E9"/>
    <w:rsid w:val="00BF55A9"/>
    <w:rsid w:val="00BF7846"/>
    <w:rsid w:val="00C01DF8"/>
    <w:rsid w:val="00C02823"/>
    <w:rsid w:val="00C051CC"/>
    <w:rsid w:val="00C058C1"/>
    <w:rsid w:val="00C10400"/>
    <w:rsid w:val="00C11C18"/>
    <w:rsid w:val="00C147EB"/>
    <w:rsid w:val="00C14CF7"/>
    <w:rsid w:val="00C156E6"/>
    <w:rsid w:val="00C15767"/>
    <w:rsid w:val="00C15C5F"/>
    <w:rsid w:val="00C15D11"/>
    <w:rsid w:val="00C15E87"/>
    <w:rsid w:val="00C168E7"/>
    <w:rsid w:val="00C17674"/>
    <w:rsid w:val="00C177B3"/>
    <w:rsid w:val="00C203DC"/>
    <w:rsid w:val="00C2072B"/>
    <w:rsid w:val="00C20E44"/>
    <w:rsid w:val="00C22948"/>
    <w:rsid w:val="00C23812"/>
    <w:rsid w:val="00C243E5"/>
    <w:rsid w:val="00C25CB1"/>
    <w:rsid w:val="00C26B48"/>
    <w:rsid w:val="00C31B53"/>
    <w:rsid w:val="00C31DBC"/>
    <w:rsid w:val="00C36249"/>
    <w:rsid w:val="00C37D84"/>
    <w:rsid w:val="00C42C4C"/>
    <w:rsid w:val="00C4659A"/>
    <w:rsid w:val="00C478A5"/>
    <w:rsid w:val="00C50E7B"/>
    <w:rsid w:val="00C5143E"/>
    <w:rsid w:val="00C5478E"/>
    <w:rsid w:val="00C5576F"/>
    <w:rsid w:val="00C56421"/>
    <w:rsid w:val="00C56DA1"/>
    <w:rsid w:val="00C574C2"/>
    <w:rsid w:val="00C61916"/>
    <w:rsid w:val="00C62C8A"/>
    <w:rsid w:val="00C6362B"/>
    <w:rsid w:val="00C648AB"/>
    <w:rsid w:val="00C66333"/>
    <w:rsid w:val="00C6755C"/>
    <w:rsid w:val="00C72391"/>
    <w:rsid w:val="00C75ADD"/>
    <w:rsid w:val="00C7743D"/>
    <w:rsid w:val="00C82497"/>
    <w:rsid w:val="00C84DF5"/>
    <w:rsid w:val="00C906D0"/>
    <w:rsid w:val="00C90B5E"/>
    <w:rsid w:val="00C937CD"/>
    <w:rsid w:val="00C97B72"/>
    <w:rsid w:val="00CA25C0"/>
    <w:rsid w:val="00CA2957"/>
    <w:rsid w:val="00CA3131"/>
    <w:rsid w:val="00CA5480"/>
    <w:rsid w:val="00CB096F"/>
    <w:rsid w:val="00CB0BC4"/>
    <w:rsid w:val="00CB1AA8"/>
    <w:rsid w:val="00CB7F3A"/>
    <w:rsid w:val="00CC0E03"/>
    <w:rsid w:val="00CC1061"/>
    <w:rsid w:val="00CC18DE"/>
    <w:rsid w:val="00CD08D3"/>
    <w:rsid w:val="00CD2191"/>
    <w:rsid w:val="00CD35C2"/>
    <w:rsid w:val="00CD44FF"/>
    <w:rsid w:val="00CD5B66"/>
    <w:rsid w:val="00CE25F9"/>
    <w:rsid w:val="00CE7CBB"/>
    <w:rsid w:val="00CE7D04"/>
    <w:rsid w:val="00CF14A4"/>
    <w:rsid w:val="00CF5FA3"/>
    <w:rsid w:val="00CF660D"/>
    <w:rsid w:val="00CF7C6C"/>
    <w:rsid w:val="00D01D87"/>
    <w:rsid w:val="00D03F5B"/>
    <w:rsid w:val="00D05F52"/>
    <w:rsid w:val="00D06A92"/>
    <w:rsid w:val="00D107B9"/>
    <w:rsid w:val="00D11440"/>
    <w:rsid w:val="00D13C0D"/>
    <w:rsid w:val="00D1516F"/>
    <w:rsid w:val="00D25EF0"/>
    <w:rsid w:val="00D26524"/>
    <w:rsid w:val="00D301DE"/>
    <w:rsid w:val="00D311E2"/>
    <w:rsid w:val="00D32F87"/>
    <w:rsid w:val="00D35572"/>
    <w:rsid w:val="00D35886"/>
    <w:rsid w:val="00D369F8"/>
    <w:rsid w:val="00D41159"/>
    <w:rsid w:val="00D42406"/>
    <w:rsid w:val="00D42AE9"/>
    <w:rsid w:val="00D42DFF"/>
    <w:rsid w:val="00D50DD0"/>
    <w:rsid w:val="00D52451"/>
    <w:rsid w:val="00D5393D"/>
    <w:rsid w:val="00D543CA"/>
    <w:rsid w:val="00D561D6"/>
    <w:rsid w:val="00D605A6"/>
    <w:rsid w:val="00D60ECD"/>
    <w:rsid w:val="00D63133"/>
    <w:rsid w:val="00D64566"/>
    <w:rsid w:val="00D70E6D"/>
    <w:rsid w:val="00D765B0"/>
    <w:rsid w:val="00D81279"/>
    <w:rsid w:val="00D84657"/>
    <w:rsid w:val="00D856FE"/>
    <w:rsid w:val="00D91F12"/>
    <w:rsid w:val="00D92502"/>
    <w:rsid w:val="00D95C81"/>
    <w:rsid w:val="00D9621E"/>
    <w:rsid w:val="00D97ED6"/>
    <w:rsid w:val="00DA0195"/>
    <w:rsid w:val="00DA1ACD"/>
    <w:rsid w:val="00DA2D8D"/>
    <w:rsid w:val="00DA4EE9"/>
    <w:rsid w:val="00DA72B5"/>
    <w:rsid w:val="00DB2811"/>
    <w:rsid w:val="00DB74AA"/>
    <w:rsid w:val="00DC47EC"/>
    <w:rsid w:val="00DC7751"/>
    <w:rsid w:val="00DD2C12"/>
    <w:rsid w:val="00DD3069"/>
    <w:rsid w:val="00DD44F2"/>
    <w:rsid w:val="00DD50FB"/>
    <w:rsid w:val="00DD5255"/>
    <w:rsid w:val="00DD65C2"/>
    <w:rsid w:val="00DE0E00"/>
    <w:rsid w:val="00DE4D06"/>
    <w:rsid w:val="00DE5BD0"/>
    <w:rsid w:val="00DF1347"/>
    <w:rsid w:val="00DF14C1"/>
    <w:rsid w:val="00DF45D8"/>
    <w:rsid w:val="00DF4CC9"/>
    <w:rsid w:val="00DF69EC"/>
    <w:rsid w:val="00E0060C"/>
    <w:rsid w:val="00E022B7"/>
    <w:rsid w:val="00E02848"/>
    <w:rsid w:val="00E039E5"/>
    <w:rsid w:val="00E03A40"/>
    <w:rsid w:val="00E03EA0"/>
    <w:rsid w:val="00E04F7D"/>
    <w:rsid w:val="00E148F4"/>
    <w:rsid w:val="00E15D0D"/>
    <w:rsid w:val="00E1630D"/>
    <w:rsid w:val="00E1642F"/>
    <w:rsid w:val="00E22D93"/>
    <w:rsid w:val="00E25D6B"/>
    <w:rsid w:val="00E269C6"/>
    <w:rsid w:val="00E30345"/>
    <w:rsid w:val="00E32162"/>
    <w:rsid w:val="00E32C6E"/>
    <w:rsid w:val="00E346AB"/>
    <w:rsid w:val="00E35531"/>
    <w:rsid w:val="00E423BA"/>
    <w:rsid w:val="00E44ADB"/>
    <w:rsid w:val="00E44B96"/>
    <w:rsid w:val="00E44BBF"/>
    <w:rsid w:val="00E45B27"/>
    <w:rsid w:val="00E50494"/>
    <w:rsid w:val="00E50A07"/>
    <w:rsid w:val="00E5261C"/>
    <w:rsid w:val="00E53E1C"/>
    <w:rsid w:val="00E53E99"/>
    <w:rsid w:val="00E550CF"/>
    <w:rsid w:val="00E5530A"/>
    <w:rsid w:val="00E6122C"/>
    <w:rsid w:val="00E61E05"/>
    <w:rsid w:val="00E662BA"/>
    <w:rsid w:val="00E66EE7"/>
    <w:rsid w:val="00E722AA"/>
    <w:rsid w:val="00E9234B"/>
    <w:rsid w:val="00E927CF"/>
    <w:rsid w:val="00E93539"/>
    <w:rsid w:val="00E962EA"/>
    <w:rsid w:val="00E9756E"/>
    <w:rsid w:val="00EA27B1"/>
    <w:rsid w:val="00EA465B"/>
    <w:rsid w:val="00EA53DE"/>
    <w:rsid w:val="00EB0F53"/>
    <w:rsid w:val="00EB2171"/>
    <w:rsid w:val="00EB22A4"/>
    <w:rsid w:val="00EB3476"/>
    <w:rsid w:val="00EB4418"/>
    <w:rsid w:val="00EB5B61"/>
    <w:rsid w:val="00EB6C79"/>
    <w:rsid w:val="00EB7508"/>
    <w:rsid w:val="00ED228E"/>
    <w:rsid w:val="00ED2754"/>
    <w:rsid w:val="00ED5127"/>
    <w:rsid w:val="00EE13B8"/>
    <w:rsid w:val="00EE2B5D"/>
    <w:rsid w:val="00EE2EA5"/>
    <w:rsid w:val="00EE3C44"/>
    <w:rsid w:val="00EF17E9"/>
    <w:rsid w:val="00EF3705"/>
    <w:rsid w:val="00F0113F"/>
    <w:rsid w:val="00F01A0F"/>
    <w:rsid w:val="00F01C95"/>
    <w:rsid w:val="00F01E02"/>
    <w:rsid w:val="00F031EC"/>
    <w:rsid w:val="00F03466"/>
    <w:rsid w:val="00F03BAF"/>
    <w:rsid w:val="00F04997"/>
    <w:rsid w:val="00F0641C"/>
    <w:rsid w:val="00F06F9A"/>
    <w:rsid w:val="00F110CD"/>
    <w:rsid w:val="00F14C20"/>
    <w:rsid w:val="00F16EAB"/>
    <w:rsid w:val="00F2156B"/>
    <w:rsid w:val="00F23F51"/>
    <w:rsid w:val="00F24F37"/>
    <w:rsid w:val="00F256AF"/>
    <w:rsid w:val="00F27C0A"/>
    <w:rsid w:val="00F3135D"/>
    <w:rsid w:val="00F315E7"/>
    <w:rsid w:val="00F32D9C"/>
    <w:rsid w:val="00F3411C"/>
    <w:rsid w:val="00F40044"/>
    <w:rsid w:val="00F45E15"/>
    <w:rsid w:val="00F52375"/>
    <w:rsid w:val="00F53B12"/>
    <w:rsid w:val="00F569A6"/>
    <w:rsid w:val="00F60D6B"/>
    <w:rsid w:val="00F61C74"/>
    <w:rsid w:val="00F6386D"/>
    <w:rsid w:val="00F640C5"/>
    <w:rsid w:val="00F64C2F"/>
    <w:rsid w:val="00F6589D"/>
    <w:rsid w:val="00F66011"/>
    <w:rsid w:val="00F67215"/>
    <w:rsid w:val="00F67A0C"/>
    <w:rsid w:val="00F75349"/>
    <w:rsid w:val="00F75D9E"/>
    <w:rsid w:val="00F7721C"/>
    <w:rsid w:val="00F77AFF"/>
    <w:rsid w:val="00F807D8"/>
    <w:rsid w:val="00F90F6F"/>
    <w:rsid w:val="00F914AB"/>
    <w:rsid w:val="00FA033D"/>
    <w:rsid w:val="00FA0D35"/>
    <w:rsid w:val="00FA128A"/>
    <w:rsid w:val="00FA2550"/>
    <w:rsid w:val="00FA4B4A"/>
    <w:rsid w:val="00FA68CE"/>
    <w:rsid w:val="00FB11EF"/>
    <w:rsid w:val="00FB2353"/>
    <w:rsid w:val="00FB2C61"/>
    <w:rsid w:val="00FB4FB2"/>
    <w:rsid w:val="00FB785E"/>
    <w:rsid w:val="00FD3F70"/>
    <w:rsid w:val="00FD5314"/>
    <w:rsid w:val="00FD6AB9"/>
    <w:rsid w:val="00FE0428"/>
    <w:rsid w:val="00FE07C9"/>
    <w:rsid w:val="00FE496E"/>
    <w:rsid w:val="00FE6CAE"/>
    <w:rsid w:val="00FF00A7"/>
    <w:rsid w:val="00FF0563"/>
    <w:rsid w:val="00FF3157"/>
    <w:rsid w:val="00FF3D1D"/>
    <w:rsid w:val="00FF418F"/>
    <w:rsid w:val="00FF41D4"/>
    <w:rsid w:val="00FF4380"/>
    <w:rsid w:val="00FF58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A830E9"/>
  <w15:chartTrackingRefBased/>
  <w15:docId w15:val="{BB537C8C-60A1-4CE6-8552-0FA745530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92306"/>
    <w:pPr>
      <w:spacing w:after="200" w:line="276" w:lineRule="auto"/>
    </w:pPr>
    <w:rPr>
      <w:sz w:val="22"/>
      <w:szCs w:val="22"/>
      <w:lang w:eastAsia="en-US"/>
    </w:rPr>
  </w:style>
  <w:style w:type="paragraph" w:styleId="Nagwek1">
    <w:name w:val="heading 1"/>
    <w:basedOn w:val="Normalny"/>
    <w:next w:val="Normalny"/>
    <w:link w:val="Nagwek1Znak"/>
    <w:uiPriority w:val="9"/>
    <w:qFormat/>
    <w:rsid w:val="00216B68"/>
    <w:pPr>
      <w:keepNext/>
      <w:spacing w:before="240" w:after="60"/>
      <w:outlineLvl w:val="0"/>
    </w:pPr>
    <w:rPr>
      <w:rFonts w:ascii="Calibri Light" w:eastAsia="Times New Roman" w:hAnsi="Calibri Light"/>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03332C"/>
    <w:rPr>
      <w:sz w:val="22"/>
      <w:szCs w:val="22"/>
      <w:lang w:eastAsia="en-US"/>
    </w:rPr>
  </w:style>
  <w:style w:type="paragraph" w:styleId="Nagwek">
    <w:name w:val="header"/>
    <w:basedOn w:val="Normalny"/>
    <w:link w:val="NagwekZnak"/>
    <w:uiPriority w:val="99"/>
    <w:unhideWhenUsed/>
    <w:rsid w:val="002723A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723AC"/>
  </w:style>
  <w:style w:type="paragraph" w:styleId="Stopka">
    <w:name w:val="footer"/>
    <w:basedOn w:val="Normalny"/>
    <w:link w:val="StopkaZnak"/>
    <w:uiPriority w:val="99"/>
    <w:unhideWhenUsed/>
    <w:rsid w:val="002723A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723AC"/>
  </w:style>
  <w:style w:type="paragraph" w:styleId="Tekstdymka">
    <w:name w:val="Balloon Text"/>
    <w:basedOn w:val="Normalny"/>
    <w:link w:val="TekstdymkaZnak"/>
    <w:uiPriority w:val="99"/>
    <w:semiHidden/>
    <w:unhideWhenUsed/>
    <w:rsid w:val="002723AC"/>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2723AC"/>
    <w:rPr>
      <w:rFonts w:ascii="Tahoma" w:hAnsi="Tahoma" w:cs="Tahoma"/>
      <w:sz w:val="16"/>
      <w:szCs w:val="16"/>
    </w:rPr>
  </w:style>
  <w:style w:type="character" w:styleId="Odwoaniedokomentarza">
    <w:name w:val="annotation reference"/>
    <w:uiPriority w:val="99"/>
    <w:semiHidden/>
    <w:unhideWhenUsed/>
    <w:rsid w:val="00F16EAB"/>
    <w:rPr>
      <w:sz w:val="16"/>
      <w:szCs w:val="16"/>
    </w:rPr>
  </w:style>
  <w:style w:type="paragraph" w:styleId="Tekstkomentarza">
    <w:name w:val="annotation text"/>
    <w:basedOn w:val="Normalny"/>
    <w:link w:val="TekstkomentarzaZnak"/>
    <w:uiPriority w:val="99"/>
    <w:unhideWhenUsed/>
    <w:rsid w:val="00F16EAB"/>
    <w:pPr>
      <w:spacing w:line="240" w:lineRule="auto"/>
    </w:pPr>
    <w:rPr>
      <w:sz w:val="20"/>
      <w:szCs w:val="20"/>
    </w:rPr>
  </w:style>
  <w:style w:type="character" w:customStyle="1" w:styleId="TekstkomentarzaZnak">
    <w:name w:val="Tekst komentarza Znak"/>
    <w:link w:val="Tekstkomentarza"/>
    <w:uiPriority w:val="99"/>
    <w:rsid w:val="00F16EAB"/>
    <w:rPr>
      <w:sz w:val="20"/>
      <w:szCs w:val="20"/>
    </w:rPr>
  </w:style>
  <w:style w:type="paragraph" w:styleId="Tematkomentarza">
    <w:name w:val="annotation subject"/>
    <w:basedOn w:val="Tekstkomentarza"/>
    <w:next w:val="Tekstkomentarza"/>
    <w:link w:val="TematkomentarzaZnak"/>
    <w:uiPriority w:val="99"/>
    <w:semiHidden/>
    <w:unhideWhenUsed/>
    <w:rsid w:val="00F16EAB"/>
    <w:rPr>
      <w:b/>
      <w:bCs/>
    </w:rPr>
  </w:style>
  <w:style w:type="character" w:customStyle="1" w:styleId="TematkomentarzaZnak">
    <w:name w:val="Temat komentarza Znak"/>
    <w:link w:val="Tematkomentarza"/>
    <w:uiPriority w:val="99"/>
    <w:semiHidden/>
    <w:rsid w:val="00F16EAB"/>
    <w:rPr>
      <w:b/>
      <w:bCs/>
      <w:sz w:val="20"/>
      <w:szCs w:val="20"/>
    </w:rPr>
  </w:style>
  <w:style w:type="character" w:styleId="Pogrubienie">
    <w:name w:val="Strong"/>
    <w:uiPriority w:val="22"/>
    <w:qFormat/>
    <w:rsid w:val="00892306"/>
    <w:rPr>
      <w:b/>
      <w:bCs/>
    </w:rPr>
  </w:style>
  <w:style w:type="paragraph" w:styleId="NormalnyWeb">
    <w:name w:val="Normal (Web)"/>
    <w:basedOn w:val="Normalny"/>
    <w:uiPriority w:val="99"/>
    <w:unhideWhenUsed/>
    <w:rsid w:val="00317D71"/>
    <w:pPr>
      <w:spacing w:before="100" w:beforeAutospacing="1" w:after="100" w:afterAutospacing="1" w:line="240" w:lineRule="auto"/>
    </w:pPr>
    <w:rPr>
      <w:rFonts w:ascii="Times New Roman" w:eastAsia="Times New Roman" w:hAnsi="Times New Roman"/>
      <w:sz w:val="24"/>
      <w:szCs w:val="24"/>
      <w:lang w:eastAsia="pl-PL"/>
    </w:rPr>
  </w:style>
  <w:style w:type="character" w:styleId="Hipercze">
    <w:name w:val="Hyperlink"/>
    <w:uiPriority w:val="99"/>
    <w:unhideWhenUsed/>
    <w:rsid w:val="00A425FD"/>
    <w:rPr>
      <w:color w:val="0563C1"/>
      <w:u w:val="single"/>
    </w:rPr>
  </w:style>
  <w:style w:type="character" w:styleId="Uwydatnienie">
    <w:name w:val="Emphasis"/>
    <w:uiPriority w:val="20"/>
    <w:qFormat/>
    <w:rsid w:val="00C5143E"/>
    <w:rPr>
      <w:i/>
      <w:iCs/>
    </w:rPr>
  </w:style>
  <w:style w:type="paragraph" w:customStyle="1" w:styleId="v1msonormal">
    <w:name w:val="v1msonormal"/>
    <w:basedOn w:val="Normalny"/>
    <w:rsid w:val="0043219C"/>
    <w:pPr>
      <w:spacing w:before="100" w:beforeAutospacing="1" w:after="100" w:afterAutospacing="1" w:line="240" w:lineRule="auto"/>
    </w:pPr>
    <w:rPr>
      <w:rFonts w:ascii="Times New Roman" w:eastAsia="Times New Roman" w:hAnsi="Times New Roman"/>
      <w:sz w:val="24"/>
      <w:szCs w:val="24"/>
      <w:lang w:eastAsia="pl-PL"/>
    </w:rPr>
  </w:style>
  <w:style w:type="table" w:styleId="Jasnalista">
    <w:name w:val="Light List"/>
    <w:basedOn w:val="Standardowy"/>
    <w:uiPriority w:val="61"/>
    <w:rsid w:val="005D6A2C"/>
    <w:rPr>
      <w:rFonts w:eastAsia="Times New Roman"/>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Nagwek1Znak">
    <w:name w:val="Nagłówek 1 Znak"/>
    <w:link w:val="Nagwek1"/>
    <w:uiPriority w:val="9"/>
    <w:rsid w:val="00216B68"/>
    <w:rPr>
      <w:rFonts w:ascii="Calibri Light" w:eastAsia="Times New Roman" w:hAnsi="Calibri Light" w:cs="Times New Roman"/>
      <w:b/>
      <w:bCs/>
      <w:kern w:val="32"/>
      <w:sz w:val="32"/>
      <w:szCs w:val="32"/>
      <w:lang w:eastAsia="en-US"/>
    </w:rPr>
  </w:style>
  <w:style w:type="paragraph" w:styleId="Tekstprzypisudolnego">
    <w:name w:val="footnote text"/>
    <w:basedOn w:val="Normalny"/>
    <w:link w:val="TekstprzypisudolnegoZnak"/>
    <w:uiPriority w:val="99"/>
    <w:semiHidden/>
    <w:unhideWhenUsed/>
    <w:rsid w:val="004474C3"/>
    <w:rPr>
      <w:sz w:val="20"/>
      <w:szCs w:val="20"/>
    </w:rPr>
  </w:style>
  <w:style w:type="character" w:customStyle="1" w:styleId="TekstprzypisudolnegoZnak">
    <w:name w:val="Tekst przypisu dolnego Znak"/>
    <w:link w:val="Tekstprzypisudolnego"/>
    <w:uiPriority w:val="99"/>
    <w:semiHidden/>
    <w:rsid w:val="004474C3"/>
    <w:rPr>
      <w:lang w:eastAsia="en-US"/>
    </w:rPr>
  </w:style>
  <w:style w:type="character" w:styleId="Odwoanieprzypisudolnego">
    <w:name w:val="footnote reference"/>
    <w:uiPriority w:val="99"/>
    <w:semiHidden/>
    <w:unhideWhenUsed/>
    <w:rsid w:val="004474C3"/>
    <w:rPr>
      <w:vertAlign w:val="superscript"/>
    </w:rPr>
  </w:style>
  <w:style w:type="character" w:customStyle="1" w:styleId="cf01">
    <w:name w:val="cf01"/>
    <w:rsid w:val="008C3E79"/>
    <w:rPr>
      <w:rFonts w:ascii="Segoe UI" w:hAnsi="Segoe UI" w:cs="Segoe UI" w:hint="default"/>
      <w:sz w:val="18"/>
      <w:szCs w:val="18"/>
    </w:rPr>
  </w:style>
  <w:style w:type="character" w:styleId="Nierozpoznanawzmianka">
    <w:name w:val="Unresolved Mention"/>
    <w:uiPriority w:val="99"/>
    <w:semiHidden/>
    <w:unhideWhenUsed/>
    <w:rsid w:val="00B479A3"/>
    <w:rPr>
      <w:color w:val="605E5C"/>
      <w:shd w:val="clear" w:color="auto" w:fill="E1DFDD"/>
    </w:rPr>
  </w:style>
  <w:style w:type="paragraph" w:styleId="Poprawka">
    <w:name w:val="Revision"/>
    <w:hidden/>
    <w:uiPriority w:val="99"/>
    <w:semiHidden/>
    <w:rsid w:val="00BE22C7"/>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924886">
      <w:bodyDiv w:val="1"/>
      <w:marLeft w:val="0"/>
      <w:marRight w:val="0"/>
      <w:marTop w:val="0"/>
      <w:marBottom w:val="0"/>
      <w:divBdr>
        <w:top w:val="none" w:sz="0" w:space="0" w:color="auto"/>
        <w:left w:val="none" w:sz="0" w:space="0" w:color="auto"/>
        <w:bottom w:val="none" w:sz="0" w:space="0" w:color="auto"/>
        <w:right w:val="none" w:sz="0" w:space="0" w:color="auto"/>
      </w:divBdr>
    </w:div>
    <w:div w:id="45616442">
      <w:bodyDiv w:val="1"/>
      <w:marLeft w:val="0"/>
      <w:marRight w:val="0"/>
      <w:marTop w:val="0"/>
      <w:marBottom w:val="0"/>
      <w:divBdr>
        <w:top w:val="none" w:sz="0" w:space="0" w:color="auto"/>
        <w:left w:val="none" w:sz="0" w:space="0" w:color="auto"/>
        <w:bottom w:val="none" w:sz="0" w:space="0" w:color="auto"/>
        <w:right w:val="none" w:sz="0" w:space="0" w:color="auto"/>
      </w:divBdr>
    </w:div>
    <w:div w:id="98575259">
      <w:bodyDiv w:val="1"/>
      <w:marLeft w:val="0"/>
      <w:marRight w:val="0"/>
      <w:marTop w:val="0"/>
      <w:marBottom w:val="0"/>
      <w:divBdr>
        <w:top w:val="none" w:sz="0" w:space="0" w:color="auto"/>
        <w:left w:val="none" w:sz="0" w:space="0" w:color="auto"/>
        <w:bottom w:val="none" w:sz="0" w:space="0" w:color="auto"/>
        <w:right w:val="none" w:sz="0" w:space="0" w:color="auto"/>
      </w:divBdr>
    </w:div>
    <w:div w:id="118185027">
      <w:bodyDiv w:val="1"/>
      <w:marLeft w:val="0"/>
      <w:marRight w:val="0"/>
      <w:marTop w:val="0"/>
      <w:marBottom w:val="0"/>
      <w:divBdr>
        <w:top w:val="none" w:sz="0" w:space="0" w:color="auto"/>
        <w:left w:val="none" w:sz="0" w:space="0" w:color="auto"/>
        <w:bottom w:val="none" w:sz="0" w:space="0" w:color="auto"/>
        <w:right w:val="none" w:sz="0" w:space="0" w:color="auto"/>
      </w:divBdr>
    </w:div>
    <w:div w:id="133258789">
      <w:bodyDiv w:val="1"/>
      <w:marLeft w:val="0"/>
      <w:marRight w:val="0"/>
      <w:marTop w:val="0"/>
      <w:marBottom w:val="0"/>
      <w:divBdr>
        <w:top w:val="none" w:sz="0" w:space="0" w:color="auto"/>
        <w:left w:val="none" w:sz="0" w:space="0" w:color="auto"/>
        <w:bottom w:val="none" w:sz="0" w:space="0" w:color="auto"/>
        <w:right w:val="none" w:sz="0" w:space="0" w:color="auto"/>
      </w:divBdr>
    </w:div>
    <w:div w:id="139077213">
      <w:bodyDiv w:val="1"/>
      <w:marLeft w:val="0"/>
      <w:marRight w:val="0"/>
      <w:marTop w:val="0"/>
      <w:marBottom w:val="0"/>
      <w:divBdr>
        <w:top w:val="none" w:sz="0" w:space="0" w:color="auto"/>
        <w:left w:val="none" w:sz="0" w:space="0" w:color="auto"/>
        <w:bottom w:val="none" w:sz="0" w:space="0" w:color="auto"/>
        <w:right w:val="none" w:sz="0" w:space="0" w:color="auto"/>
      </w:divBdr>
    </w:div>
    <w:div w:id="152111411">
      <w:bodyDiv w:val="1"/>
      <w:marLeft w:val="0"/>
      <w:marRight w:val="0"/>
      <w:marTop w:val="0"/>
      <w:marBottom w:val="0"/>
      <w:divBdr>
        <w:top w:val="none" w:sz="0" w:space="0" w:color="auto"/>
        <w:left w:val="none" w:sz="0" w:space="0" w:color="auto"/>
        <w:bottom w:val="none" w:sz="0" w:space="0" w:color="auto"/>
        <w:right w:val="none" w:sz="0" w:space="0" w:color="auto"/>
      </w:divBdr>
    </w:div>
    <w:div w:id="217397060">
      <w:bodyDiv w:val="1"/>
      <w:marLeft w:val="0"/>
      <w:marRight w:val="0"/>
      <w:marTop w:val="0"/>
      <w:marBottom w:val="0"/>
      <w:divBdr>
        <w:top w:val="none" w:sz="0" w:space="0" w:color="auto"/>
        <w:left w:val="none" w:sz="0" w:space="0" w:color="auto"/>
        <w:bottom w:val="none" w:sz="0" w:space="0" w:color="auto"/>
        <w:right w:val="none" w:sz="0" w:space="0" w:color="auto"/>
      </w:divBdr>
    </w:div>
    <w:div w:id="219901960">
      <w:bodyDiv w:val="1"/>
      <w:marLeft w:val="0"/>
      <w:marRight w:val="0"/>
      <w:marTop w:val="0"/>
      <w:marBottom w:val="0"/>
      <w:divBdr>
        <w:top w:val="none" w:sz="0" w:space="0" w:color="auto"/>
        <w:left w:val="none" w:sz="0" w:space="0" w:color="auto"/>
        <w:bottom w:val="none" w:sz="0" w:space="0" w:color="auto"/>
        <w:right w:val="none" w:sz="0" w:space="0" w:color="auto"/>
      </w:divBdr>
    </w:div>
    <w:div w:id="230190895">
      <w:bodyDiv w:val="1"/>
      <w:marLeft w:val="0"/>
      <w:marRight w:val="0"/>
      <w:marTop w:val="0"/>
      <w:marBottom w:val="0"/>
      <w:divBdr>
        <w:top w:val="none" w:sz="0" w:space="0" w:color="auto"/>
        <w:left w:val="none" w:sz="0" w:space="0" w:color="auto"/>
        <w:bottom w:val="none" w:sz="0" w:space="0" w:color="auto"/>
        <w:right w:val="none" w:sz="0" w:space="0" w:color="auto"/>
      </w:divBdr>
    </w:div>
    <w:div w:id="421219584">
      <w:bodyDiv w:val="1"/>
      <w:marLeft w:val="0"/>
      <w:marRight w:val="0"/>
      <w:marTop w:val="0"/>
      <w:marBottom w:val="0"/>
      <w:divBdr>
        <w:top w:val="none" w:sz="0" w:space="0" w:color="auto"/>
        <w:left w:val="none" w:sz="0" w:space="0" w:color="auto"/>
        <w:bottom w:val="none" w:sz="0" w:space="0" w:color="auto"/>
        <w:right w:val="none" w:sz="0" w:space="0" w:color="auto"/>
      </w:divBdr>
    </w:div>
    <w:div w:id="521092125">
      <w:bodyDiv w:val="1"/>
      <w:marLeft w:val="0"/>
      <w:marRight w:val="0"/>
      <w:marTop w:val="0"/>
      <w:marBottom w:val="0"/>
      <w:divBdr>
        <w:top w:val="none" w:sz="0" w:space="0" w:color="auto"/>
        <w:left w:val="none" w:sz="0" w:space="0" w:color="auto"/>
        <w:bottom w:val="none" w:sz="0" w:space="0" w:color="auto"/>
        <w:right w:val="none" w:sz="0" w:space="0" w:color="auto"/>
      </w:divBdr>
    </w:div>
    <w:div w:id="556281537">
      <w:bodyDiv w:val="1"/>
      <w:marLeft w:val="0"/>
      <w:marRight w:val="0"/>
      <w:marTop w:val="0"/>
      <w:marBottom w:val="0"/>
      <w:divBdr>
        <w:top w:val="none" w:sz="0" w:space="0" w:color="auto"/>
        <w:left w:val="none" w:sz="0" w:space="0" w:color="auto"/>
        <w:bottom w:val="none" w:sz="0" w:space="0" w:color="auto"/>
        <w:right w:val="none" w:sz="0" w:space="0" w:color="auto"/>
      </w:divBdr>
    </w:div>
    <w:div w:id="571240118">
      <w:bodyDiv w:val="1"/>
      <w:marLeft w:val="0"/>
      <w:marRight w:val="0"/>
      <w:marTop w:val="0"/>
      <w:marBottom w:val="0"/>
      <w:divBdr>
        <w:top w:val="none" w:sz="0" w:space="0" w:color="auto"/>
        <w:left w:val="none" w:sz="0" w:space="0" w:color="auto"/>
        <w:bottom w:val="none" w:sz="0" w:space="0" w:color="auto"/>
        <w:right w:val="none" w:sz="0" w:space="0" w:color="auto"/>
      </w:divBdr>
    </w:div>
    <w:div w:id="586186405">
      <w:bodyDiv w:val="1"/>
      <w:marLeft w:val="0"/>
      <w:marRight w:val="0"/>
      <w:marTop w:val="0"/>
      <w:marBottom w:val="0"/>
      <w:divBdr>
        <w:top w:val="none" w:sz="0" w:space="0" w:color="auto"/>
        <w:left w:val="none" w:sz="0" w:space="0" w:color="auto"/>
        <w:bottom w:val="none" w:sz="0" w:space="0" w:color="auto"/>
        <w:right w:val="none" w:sz="0" w:space="0" w:color="auto"/>
      </w:divBdr>
    </w:div>
    <w:div w:id="595015647">
      <w:bodyDiv w:val="1"/>
      <w:marLeft w:val="0"/>
      <w:marRight w:val="0"/>
      <w:marTop w:val="0"/>
      <w:marBottom w:val="0"/>
      <w:divBdr>
        <w:top w:val="none" w:sz="0" w:space="0" w:color="auto"/>
        <w:left w:val="none" w:sz="0" w:space="0" w:color="auto"/>
        <w:bottom w:val="none" w:sz="0" w:space="0" w:color="auto"/>
        <w:right w:val="none" w:sz="0" w:space="0" w:color="auto"/>
      </w:divBdr>
    </w:div>
    <w:div w:id="606544551">
      <w:bodyDiv w:val="1"/>
      <w:marLeft w:val="0"/>
      <w:marRight w:val="0"/>
      <w:marTop w:val="0"/>
      <w:marBottom w:val="0"/>
      <w:divBdr>
        <w:top w:val="none" w:sz="0" w:space="0" w:color="auto"/>
        <w:left w:val="none" w:sz="0" w:space="0" w:color="auto"/>
        <w:bottom w:val="none" w:sz="0" w:space="0" w:color="auto"/>
        <w:right w:val="none" w:sz="0" w:space="0" w:color="auto"/>
      </w:divBdr>
    </w:div>
    <w:div w:id="648360543">
      <w:bodyDiv w:val="1"/>
      <w:marLeft w:val="0"/>
      <w:marRight w:val="0"/>
      <w:marTop w:val="0"/>
      <w:marBottom w:val="0"/>
      <w:divBdr>
        <w:top w:val="none" w:sz="0" w:space="0" w:color="auto"/>
        <w:left w:val="none" w:sz="0" w:space="0" w:color="auto"/>
        <w:bottom w:val="none" w:sz="0" w:space="0" w:color="auto"/>
        <w:right w:val="none" w:sz="0" w:space="0" w:color="auto"/>
      </w:divBdr>
    </w:div>
    <w:div w:id="684940952">
      <w:bodyDiv w:val="1"/>
      <w:marLeft w:val="0"/>
      <w:marRight w:val="0"/>
      <w:marTop w:val="0"/>
      <w:marBottom w:val="0"/>
      <w:divBdr>
        <w:top w:val="none" w:sz="0" w:space="0" w:color="auto"/>
        <w:left w:val="none" w:sz="0" w:space="0" w:color="auto"/>
        <w:bottom w:val="none" w:sz="0" w:space="0" w:color="auto"/>
        <w:right w:val="none" w:sz="0" w:space="0" w:color="auto"/>
      </w:divBdr>
      <w:divsChild>
        <w:div w:id="654577940">
          <w:blockQuote w:val="1"/>
          <w:marLeft w:val="0"/>
          <w:marRight w:val="0"/>
          <w:marTop w:val="0"/>
          <w:marBottom w:val="0"/>
          <w:divBdr>
            <w:top w:val="none" w:sz="0" w:space="0" w:color="auto"/>
            <w:left w:val="single" w:sz="12" w:space="5" w:color="1010FF"/>
            <w:bottom w:val="none" w:sz="0" w:space="0" w:color="auto"/>
            <w:right w:val="single" w:sz="12" w:space="5" w:color="006A9D"/>
          </w:divBdr>
          <w:divsChild>
            <w:div w:id="92867823">
              <w:marLeft w:val="0"/>
              <w:marRight w:val="0"/>
              <w:marTop w:val="0"/>
              <w:marBottom w:val="0"/>
              <w:divBdr>
                <w:top w:val="none" w:sz="0" w:space="0" w:color="auto"/>
                <w:left w:val="none" w:sz="0" w:space="0" w:color="auto"/>
                <w:bottom w:val="none" w:sz="0" w:space="0" w:color="auto"/>
                <w:right w:val="none" w:sz="0" w:space="0" w:color="auto"/>
              </w:divBdr>
              <w:divsChild>
                <w:div w:id="262223075">
                  <w:marLeft w:val="0"/>
                  <w:marRight w:val="0"/>
                  <w:marTop w:val="0"/>
                  <w:marBottom w:val="0"/>
                  <w:divBdr>
                    <w:top w:val="none" w:sz="0" w:space="0" w:color="auto"/>
                    <w:left w:val="none" w:sz="0" w:space="0" w:color="auto"/>
                    <w:bottom w:val="none" w:sz="0" w:space="0" w:color="auto"/>
                    <w:right w:val="none" w:sz="0" w:space="0" w:color="auto"/>
                  </w:divBdr>
                  <w:divsChild>
                    <w:div w:id="5374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701178">
      <w:bodyDiv w:val="1"/>
      <w:marLeft w:val="0"/>
      <w:marRight w:val="0"/>
      <w:marTop w:val="0"/>
      <w:marBottom w:val="0"/>
      <w:divBdr>
        <w:top w:val="none" w:sz="0" w:space="0" w:color="auto"/>
        <w:left w:val="none" w:sz="0" w:space="0" w:color="auto"/>
        <w:bottom w:val="none" w:sz="0" w:space="0" w:color="auto"/>
        <w:right w:val="none" w:sz="0" w:space="0" w:color="auto"/>
      </w:divBdr>
    </w:div>
    <w:div w:id="734932423">
      <w:bodyDiv w:val="1"/>
      <w:marLeft w:val="0"/>
      <w:marRight w:val="0"/>
      <w:marTop w:val="0"/>
      <w:marBottom w:val="0"/>
      <w:divBdr>
        <w:top w:val="none" w:sz="0" w:space="0" w:color="auto"/>
        <w:left w:val="none" w:sz="0" w:space="0" w:color="auto"/>
        <w:bottom w:val="none" w:sz="0" w:space="0" w:color="auto"/>
        <w:right w:val="none" w:sz="0" w:space="0" w:color="auto"/>
      </w:divBdr>
    </w:div>
    <w:div w:id="759453357">
      <w:bodyDiv w:val="1"/>
      <w:marLeft w:val="0"/>
      <w:marRight w:val="0"/>
      <w:marTop w:val="0"/>
      <w:marBottom w:val="0"/>
      <w:divBdr>
        <w:top w:val="none" w:sz="0" w:space="0" w:color="auto"/>
        <w:left w:val="none" w:sz="0" w:space="0" w:color="auto"/>
        <w:bottom w:val="none" w:sz="0" w:space="0" w:color="auto"/>
        <w:right w:val="none" w:sz="0" w:space="0" w:color="auto"/>
      </w:divBdr>
    </w:div>
    <w:div w:id="788280748">
      <w:bodyDiv w:val="1"/>
      <w:marLeft w:val="0"/>
      <w:marRight w:val="0"/>
      <w:marTop w:val="0"/>
      <w:marBottom w:val="0"/>
      <w:divBdr>
        <w:top w:val="none" w:sz="0" w:space="0" w:color="auto"/>
        <w:left w:val="none" w:sz="0" w:space="0" w:color="auto"/>
        <w:bottom w:val="none" w:sz="0" w:space="0" w:color="auto"/>
        <w:right w:val="none" w:sz="0" w:space="0" w:color="auto"/>
      </w:divBdr>
    </w:div>
    <w:div w:id="818305226">
      <w:bodyDiv w:val="1"/>
      <w:marLeft w:val="0"/>
      <w:marRight w:val="0"/>
      <w:marTop w:val="0"/>
      <w:marBottom w:val="0"/>
      <w:divBdr>
        <w:top w:val="none" w:sz="0" w:space="0" w:color="auto"/>
        <w:left w:val="none" w:sz="0" w:space="0" w:color="auto"/>
        <w:bottom w:val="none" w:sz="0" w:space="0" w:color="auto"/>
        <w:right w:val="none" w:sz="0" w:space="0" w:color="auto"/>
      </w:divBdr>
      <w:divsChild>
        <w:div w:id="1997611265">
          <w:marLeft w:val="0"/>
          <w:marRight w:val="0"/>
          <w:marTop w:val="0"/>
          <w:marBottom w:val="0"/>
          <w:divBdr>
            <w:top w:val="none" w:sz="0" w:space="0" w:color="auto"/>
            <w:left w:val="none" w:sz="0" w:space="0" w:color="auto"/>
            <w:bottom w:val="none" w:sz="0" w:space="0" w:color="auto"/>
            <w:right w:val="none" w:sz="0" w:space="0" w:color="auto"/>
          </w:divBdr>
        </w:div>
      </w:divsChild>
    </w:div>
    <w:div w:id="873228961">
      <w:bodyDiv w:val="1"/>
      <w:marLeft w:val="0"/>
      <w:marRight w:val="0"/>
      <w:marTop w:val="0"/>
      <w:marBottom w:val="0"/>
      <w:divBdr>
        <w:top w:val="none" w:sz="0" w:space="0" w:color="auto"/>
        <w:left w:val="none" w:sz="0" w:space="0" w:color="auto"/>
        <w:bottom w:val="none" w:sz="0" w:space="0" w:color="auto"/>
        <w:right w:val="none" w:sz="0" w:space="0" w:color="auto"/>
      </w:divBdr>
    </w:div>
    <w:div w:id="904755831">
      <w:bodyDiv w:val="1"/>
      <w:marLeft w:val="0"/>
      <w:marRight w:val="0"/>
      <w:marTop w:val="0"/>
      <w:marBottom w:val="0"/>
      <w:divBdr>
        <w:top w:val="none" w:sz="0" w:space="0" w:color="auto"/>
        <w:left w:val="none" w:sz="0" w:space="0" w:color="auto"/>
        <w:bottom w:val="none" w:sz="0" w:space="0" w:color="auto"/>
        <w:right w:val="none" w:sz="0" w:space="0" w:color="auto"/>
      </w:divBdr>
    </w:div>
    <w:div w:id="943030248">
      <w:bodyDiv w:val="1"/>
      <w:marLeft w:val="0"/>
      <w:marRight w:val="0"/>
      <w:marTop w:val="0"/>
      <w:marBottom w:val="0"/>
      <w:divBdr>
        <w:top w:val="none" w:sz="0" w:space="0" w:color="auto"/>
        <w:left w:val="none" w:sz="0" w:space="0" w:color="auto"/>
        <w:bottom w:val="none" w:sz="0" w:space="0" w:color="auto"/>
        <w:right w:val="none" w:sz="0" w:space="0" w:color="auto"/>
      </w:divBdr>
    </w:div>
    <w:div w:id="961499319">
      <w:bodyDiv w:val="1"/>
      <w:marLeft w:val="0"/>
      <w:marRight w:val="0"/>
      <w:marTop w:val="0"/>
      <w:marBottom w:val="0"/>
      <w:divBdr>
        <w:top w:val="none" w:sz="0" w:space="0" w:color="auto"/>
        <w:left w:val="none" w:sz="0" w:space="0" w:color="auto"/>
        <w:bottom w:val="none" w:sz="0" w:space="0" w:color="auto"/>
        <w:right w:val="none" w:sz="0" w:space="0" w:color="auto"/>
      </w:divBdr>
    </w:div>
    <w:div w:id="1033310465">
      <w:bodyDiv w:val="1"/>
      <w:marLeft w:val="0"/>
      <w:marRight w:val="0"/>
      <w:marTop w:val="0"/>
      <w:marBottom w:val="0"/>
      <w:divBdr>
        <w:top w:val="none" w:sz="0" w:space="0" w:color="auto"/>
        <w:left w:val="none" w:sz="0" w:space="0" w:color="auto"/>
        <w:bottom w:val="none" w:sz="0" w:space="0" w:color="auto"/>
        <w:right w:val="none" w:sz="0" w:space="0" w:color="auto"/>
      </w:divBdr>
    </w:div>
    <w:div w:id="1039473569">
      <w:bodyDiv w:val="1"/>
      <w:marLeft w:val="0"/>
      <w:marRight w:val="0"/>
      <w:marTop w:val="0"/>
      <w:marBottom w:val="0"/>
      <w:divBdr>
        <w:top w:val="none" w:sz="0" w:space="0" w:color="auto"/>
        <w:left w:val="none" w:sz="0" w:space="0" w:color="auto"/>
        <w:bottom w:val="none" w:sz="0" w:space="0" w:color="auto"/>
        <w:right w:val="none" w:sz="0" w:space="0" w:color="auto"/>
      </w:divBdr>
    </w:div>
    <w:div w:id="1046098057">
      <w:bodyDiv w:val="1"/>
      <w:marLeft w:val="0"/>
      <w:marRight w:val="0"/>
      <w:marTop w:val="0"/>
      <w:marBottom w:val="0"/>
      <w:divBdr>
        <w:top w:val="none" w:sz="0" w:space="0" w:color="auto"/>
        <w:left w:val="none" w:sz="0" w:space="0" w:color="auto"/>
        <w:bottom w:val="none" w:sz="0" w:space="0" w:color="auto"/>
        <w:right w:val="none" w:sz="0" w:space="0" w:color="auto"/>
      </w:divBdr>
    </w:div>
    <w:div w:id="1145244825">
      <w:bodyDiv w:val="1"/>
      <w:marLeft w:val="0"/>
      <w:marRight w:val="0"/>
      <w:marTop w:val="0"/>
      <w:marBottom w:val="0"/>
      <w:divBdr>
        <w:top w:val="none" w:sz="0" w:space="0" w:color="auto"/>
        <w:left w:val="none" w:sz="0" w:space="0" w:color="auto"/>
        <w:bottom w:val="none" w:sz="0" w:space="0" w:color="auto"/>
        <w:right w:val="none" w:sz="0" w:space="0" w:color="auto"/>
      </w:divBdr>
    </w:div>
    <w:div w:id="1179153406">
      <w:bodyDiv w:val="1"/>
      <w:marLeft w:val="0"/>
      <w:marRight w:val="0"/>
      <w:marTop w:val="0"/>
      <w:marBottom w:val="0"/>
      <w:divBdr>
        <w:top w:val="none" w:sz="0" w:space="0" w:color="auto"/>
        <w:left w:val="none" w:sz="0" w:space="0" w:color="auto"/>
        <w:bottom w:val="none" w:sz="0" w:space="0" w:color="auto"/>
        <w:right w:val="none" w:sz="0" w:space="0" w:color="auto"/>
      </w:divBdr>
    </w:div>
    <w:div w:id="1190484818">
      <w:bodyDiv w:val="1"/>
      <w:marLeft w:val="0"/>
      <w:marRight w:val="0"/>
      <w:marTop w:val="0"/>
      <w:marBottom w:val="0"/>
      <w:divBdr>
        <w:top w:val="none" w:sz="0" w:space="0" w:color="auto"/>
        <w:left w:val="none" w:sz="0" w:space="0" w:color="auto"/>
        <w:bottom w:val="none" w:sz="0" w:space="0" w:color="auto"/>
        <w:right w:val="none" w:sz="0" w:space="0" w:color="auto"/>
      </w:divBdr>
    </w:div>
    <w:div w:id="1364476950">
      <w:bodyDiv w:val="1"/>
      <w:marLeft w:val="0"/>
      <w:marRight w:val="0"/>
      <w:marTop w:val="0"/>
      <w:marBottom w:val="0"/>
      <w:divBdr>
        <w:top w:val="none" w:sz="0" w:space="0" w:color="auto"/>
        <w:left w:val="none" w:sz="0" w:space="0" w:color="auto"/>
        <w:bottom w:val="none" w:sz="0" w:space="0" w:color="auto"/>
        <w:right w:val="none" w:sz="0" w:space="0" w:color="auto"/>
      </w:divBdr>
    </w:div>
    <w:div w:id="1373265536">
      <w:bodyDiv w:val="1"/>
      <w:marLeft w:val="0"/>
      <w:marRight w:val="0"/>
      <w:marTop w:val="0"/>
      <w:marBottom w:val="0"/>
      <w:divBdr>
        <w:top w:val="none" w:sz="0" w:space="0" w:color="auto"/>
        <w:left w:val="none" w:sz="0" w:space="0" w:color="auto"/>
        <w:bottom w:val="none" w:sz="0" w:space="0" w:color="auto"/>
        <w:right w:val="none" w:sz="0" w:space="0" w:color="auto"/>
      </w:divBdr>
    </w:div>
    <w:div w:id="1392774692">
      <w:bodyDiv w:val="1"/>
      <w:marLeft w:val="0"/>
      <w:marRight w:val="0"/>
      <w:marTop w:val="0"/>
      <w:marBottom w:val="0"/>
      <w:divBdr>
        <w:top w:val="none" w:sz="0" w:space="0" w:color="auto"/>
        <w:left w:val="none" w:sz="0" w:space="0" w:color="auto"/>
        <w:bottom w:val="none" w:sz="0" w:space="0" w:color="auto"/>
        <w:right w:val="none" w:sz="0" w:space="0" w:color="auto"/>
      </w:divBdr>
    </w:div>
    <w:div w:id="1406731263">
      <w:bodyDiv w:val="1"/>
      <w:marLeft w:val="0"/>
      <w:marRight w:val="0"/>
      <w:marTop w:val="0"/>
      <w:marBottom w:val="0"/>
      <w:divBdr>
        <w:top w:val="none" w:sz="0" w:space="0" w:color="auto"/>
        <w:left w:val="none" w:sz="0" w:space="0" w:color="auto"/>
        <w:bottom w:val="none" w:sz="0" w:space="0" w:color="auto"/>
        <w:right w:val="none" w:sz="0" w:space="0" w:color="auto"/>
      </w:divBdr>
    </w:div>
    <w:div w:id="1445271313">
      <w:bodyDiv w:val="1"/>
      <w:marLeft w:val="0"/>
      <w:marRight w:val="0"/>
      <w:marTop w:val="0"/>
      <w:marBottom w:val="0"/>
      <w:divBdr>
        <w:top w:val="none" w:sz="0" w:space="0" w:color="auto"/>
        <w:left w:val="none" w:sz="0" w:space="0" w:color="auto"/>
        <w:bottom w:val="none" w:sz="0" w:space="0" w:color="auto"/>
        <w:right w:val="none" w:sz="0" w:space="0" w:color="auto"/>
      </w:divBdr>
    </w:div>
    <w:div w:id="1466309309">
      <w:bodyDiv w:val="1"/>
      <w:marLeft w:val="0"/>
      <w:marRight w:val="0"/>
      <w:marTop w:val="0"/>
      <w:marBottom w:val="0"/>
      <w:divBdr>
        <w:top w:val="none" w:sz="0" w:space="0" w:color="auto"/>
        <w:left w:val="none" w:sz="0" w:space="0" w:color="auto"/>
        <w:bottom w:val="none" w:sz="0" w:space="0" w:color="auto"/>
        <w:right w:val="none" w:sz="0" w:space="0" w:color="auto"/>
      </w:divBdr>
    </w:div>
    <w:div w:id="1608460936">
      <w:bodyDiv w:val="1"/>
      <w:marLeft w:val="0"/>
      <w:marRight w:val="0"/>
      <w:marTop w:val="0"/>
      <w:marBottom w:val="0"/>
      <w:divBdr>
        <w:top w:val="none" w:sz="0" w:space="0" w:color="auto"/>
        <w:left w:val="none" w:sz="0" w:space="0" w:color="auto"/>
        <w:bottom w:val="none" w:sz="0" w:space="0" w:color="auto"/>
        <w:right w:val="none" w:sz="0" w:space="0" w:color="auto"/>
      </w:divBdr>
    </w:div>
    <w:div w:id="1667173094">
      <w:bodyDiv w:val="1"/>
      <w:marLeft w:val="0"/>
      <w:marRight w:val="0"/>
      <w:marTop w:val="0"/>
      <w:marBottom w:val="0"/>
      <w:divBdr>
        <w:top w:val="none" w:sz="0" w:space="0" w:color="auto"/>
        <w:left w:val="none" w:sz="0" w:space="0" w:color="auto"/>
        <w:bottom w:val="none" w:sz="0" w:space="0" w:color="auto"/>
        <w:right w:val="none" w:sz="0" w:space="0" w:color="auto"/>
      </w:divBdr>
    </w:div>
    <w:div w:id="1687513420">
      <w:bodyDiv w:val="1"/>
      <w:marLeft w:val="0"/>
      <w:marRight w:val="0"/>
      <w:marTop w:val="0"/>
      <w:marBottom w:val="0"/>
      <w:divBdr>
        <w:top w:val="none" w:sz="0" w:space="0" w:color="auto"/>
        <w:left w:val="none" w:sz="0" w:space="0" w:color="auto"/>
        <w:bottom w:val="none" w:sz="0" w:space="0" w:color="auto"/>
        <w:right w:val="none" w:sz="0" w:space="0" w:color="auto"/>
      </w:divBdr>
    </w:div>
    <w:div w:id="1805999089">
      <w:bodyDiv w:val="1"/>
      <w:marLeft w:val="0"/>
      <w:marRight w:val="0"/>
      <w:marTop w:val="0"/>
      <w:marBottom w:val="0"/>
      <w:divBdr>
        <w:top w:val="none" w:sz="0" w:space="0" w:color="auto"/>
        <w:left w:val="none" w:sz="0" w:space="0" w:color="auto"/>
        <w:bottom w:val="none" w:sz="0" w:space="0" w:color="auto"/>
        <w:right w:val="none" w:sz="0" w:space="0" w:color="auto"/>
      </w:divBdr>
    </w:div>
    <w:div w:id="1816096069">
      <w:bodyDiv w:val="1"/>
      <w:marLeft w:val="0"/>
      <w:marRight w:val="0"/>
      <w:marTop w:val="0"/>
      <w:marBottom w:val="0"/>
      <w:divBdr>
        <w:top w:val="none" w:sz="0" w:space="0" w:color="auto"/>
        <w:left w:val="none" w:sz="0" w:space="0" w:color="auto"/>
        <w:bottom w:val="none" w:sz="0" w:space="0" w:color="auto"/>
        <w:right w:val="none" w:sz="0" w:space="0" w:color="auto"/>
      </w:divBdr>
    </w:div>
    <w:div w:id="1820345370">
      <w:bodyDiv w:val="1"/>
      <w:marLeft w:val="0"/>
      <w:marRight w:val="0"/>
      <w:marTop w:val="0"/>
      <w:marBottom w:val="0"/>
      <w:divBdr>
        <w:top w:val="none" w:sz="0" w:space="0" w:color="auto"/>
        <w:left w:val="none" w:sz="0" w:space="0" w:color="auto"/>
        <w:bottom w:val="none" w:sz="0" w:space="0" w:color="auto"/>
        <w:right w:val="none" w:sz="0" w:space="0" w:color="auto"/>
      </w:divBdr>
    </w:div>
    <w:div w:id="1890727290">
      <w:bodyDiv w:val="1"/>
      <w:marLeft w:val="0"/>
      <w:marRight w:val="0"/>
      <w:marTop w:val="0"/>
      <w:marBottom w:val="0"/>
      <w:divBdr>
        <w:top w:val="none" w:sz="0" w:space="0" w:color="auto"/>
        <w:left w:val="none" w:sz="0" w:space="0" w:color="auto"/>
        <w:bottom w:val="none" w:sz="0" w:space="0" w:color="auto"/>
        <w:right w:val="none" w:sz="0" w:space="0" w:color="auto"/>
      </w:divBdr>
    </w:div>
    <w:div w:id="1927615957">
      <w:bodyDiv w:val="1"/>
      <w:marLeft w:val="0"/>
      <w:marRight w:val="0"/>
      <w:marTop w:val="0"/>
      <w:marBottom w:val="0"/>
      <w:divBdr>
        <w:top w:val="none" w:sz="0" w:space="0" w:color="auto"/>
        <w:left w:val="none" w:sz="0" w:space="0" w:color="auto"/>
        <w:bottom w:val="none" w:sz="0" w:space="0" w:color="auto"/>
        <w:right w:val="none" w:sz="0" w:space="0" w:color="auto"/>
      </w:divBdr>
    </w:div>
    <w:div w:id="1941788581">
      <w:bodyDiv w:val="1"/>
      <w:marLeft w:val="0"/>
      <w:marRight w:val="0"/>
      <w:marTop w:val="0"/>
      <w:marBottom w:val="0"/>
      <w:divBdr>
        <w:top w:val="none" w:sz="0" w:space="0" w:color="auto"/>
        <w:left w:val="none" w:sz="0" w:space="0" w:color="auto"/>
        <w:bottom w:val="none" w:sz="0" w:space="0" w:color="auto"/>
        <w:right w:val="none" w:sz="0" w:space="0" w:color="auto"/>
      </w:divBdr>
    </w:div>
    <w:div w:id="2012296898">
      <w:bodyDiv w:val="1"/>
      <w:marLeft w:val="0"/>
      <w:marRight w:val="0"/>
      <w:marTop w:val="0"/>
      <w:marBottom w:val="0"/>
      <w:divBdr>
        <w:top w:val="none" w:sz="0" w:space="0" w:color="auto"/>
        <w:left w:val="none" w:sz="0" w:space="0" w:color="auto"/>
        <w:bottom w:val="none" w:sz="0" w:space="0" w:color="auto"/>
        <w:right w:val="none" w:sz="0" w:space="0" w:color="auto"/>
      </w:divBdr>
    </w:div>
    <w:div w:id="2043090499">
      <w:bodyDiv w:val="1"/>
      <w:marLeft w:val="0"/>
      <w:marRight w:val="0"/>
      <w:marTop w:val="0"/>
      <w:marBottom w:val="0"/>
      <w:divBdr>
        <w:top w:val="none" w:sz="0" w:space="0" w:color="auto"/>
        <w:left w:val="none" w:sz="0" w:space="0" w:color="auto"/>
        <w:bottom w:val="none" w:sz="0" w:space="0" w:color="auto"/>
        <w:right w:val="none" w:sz="0" w:space="0" w:color="auto"/>
      </w:divBdr>
    </w:div>
    <w:div w:id="2070109787">
      <w:bodyDiv w:val="1"/>
      <w:marLeft w:val="0"/>
      <w:marRight w:val="0"/>
      <w:marTop w:val="0"/>
      <w:marBottom w:val="0"/>
      <w:divBdr>
        <w:top w:val="none" w:sz="0" w:space="0" w:color="auto"/>
        <w:left w:val="none" w:sz="0" w:space="0" w:color="auto"/>
        <w:bottom w:val="none" w:sz="0" w:space="0" w:color="auto"/>
        <w:right w:val="none" w:sz="0" w:space="0" w:color="auto"/>
      </w:divBdr>
    </w:div>
    <w:div w:id="2099136917">
      <w:bodyDiv w:val="1"/>
      <w:marLeft w:val="0"/>
      <w:marRight w:val="0"/>
      <w:marTop w:val="0"/>
      <w:marBottom w:val="0"/>
      <w:divBdr>
        <w:top w:val="none" w:sz="0" w:space="0" w:color="auto"/>
        <w:left w:val="none" w:sz="0" w:space="0" w:color="auto"/>
        <w:bottom w:val="none" w:sz="0" w:space="0" w:color="auto"/>
        <w:right w:val="none" w:sz="0" w:space="0" w:color="auto"/>
      </w:divBdr>
    </w:div>
    <w:div w:id="2118478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5F8847-6D8C-44B9-88B4-F82C68DE0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600</Words>
  <Characters>3604</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4196</CharactersWithSpaces>
  <SharedDoc>false</SharedDoc>
  <HLinks>
    <vt:vector size="6" baseType="variant">
      <vt:variant>
        <vt:i4>7471165</vt:i4>
      </vt:variant>
      <vt:variant>
        <vt:i4>0</vt:i4>
      </vt:variant>
      <vt:variant>
        <vt:i4>0</vt:i4>
      </vt:variant>
      <vt:variant>
        <vt:i4>5</vt:i4>
      </vt:variant>
      <vt:variant>
        <vt:lpwstr>https://thegreenman.group/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T25</dc:creator>
  <cp:keywords/>
  <cp:lastModifiedBy>Tomasz Pietrzak</cp:lastModifiedBy>
  <cp:revision>4</cp:revision>
  <dcterms:created xsi:type="dcterms:W3CDTF">2024-06-11T08:14:00Z</dcterms:created>
  <dcterms:modified xsi:type="dcterms:W3CDTF">2024-06-13T07:14:00Z</dcterms:modified>
</cp:coreProperties>
</file>