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2F58F" w14:textId="6C02F807" w:rsidR="006F6C92" w:rsidRPr="00254135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254135"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 w:rsidRPr="00254135">
        <w:rPr>
          <w:rFonts w:ascii="Arial" w:hAnsi="Arial" w:cs="Arial"/>
        </w:rPr>
        <w:br w:type="textWrapping" w:clear="all"/>
      </w:r>
      <w:bookmarkStart w:id="0" w:name="_Hlk118704934"/>
    </w:p>
    <w:p w14:paraId="4BA337A1" w14:textId="58E4D43F" w:rsidR="006F6C92" w:rsidRPr="00254135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54135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1F4B56">
        <w:rPr>
          <w:rFonts w:ascii="Arial" w:hAnsi="Arial" w:cs="Arial"/>
          <w:b/>
          <w:bCs/>
          <w:sz w:val="20"/>
          <w:szCs w:val="20"/>
        </w:rPr>
        <w:t>16</w:t>
      </w:r>
      <w:r w:rsidR="00D9526F">
        <w:rPr>
          <w:rFonts w:ascii="Arial" w:hAnsi="Arial" w:cs="Arial"/>
          <w:b/>
          <w:bCs/>
          <w:sz w:val="20"/>
          <w:szCs w:val="20"/>
        </w:rPr>
        <w:t>-</w:t>
      </w:r>
      <w:r w:rsidR="00183B40">
        <w:rPr>
          <w:rFonts w:ascii="Arial" w:hAnsi="Arial" w:cs="Arial"/>
          <w:b/>
          <w:bCs/>
          <w:sz w:val="20"/>
          <w:szCs w:val="20"/>
        </w:rPr>
        <w:t>05</w:t>
      </w:r>
      <w:r w:rsidR="00A11B70" w:rsidRPr="00254135">
        <w:rPr>
          <w:rFonts w:ascii="Arial" w:hAnsi="Arial" w:cs="Arial"/>
          <w:b/>
          <w:bCs/>
          <w:sz w:val="20"/>
          <w:szCs w:val="20"/>
        </w:rPr>
        <w:t>-</w:t>
      </w:r>
      <w:r w:rsidR="00543D94" w:rsidRPr="00254135">
        <w:rPr>
          <w:rFonts w:ascii="Arial" w:hAnsi="Arial" w:cs="Arial"/>
          <w:b/>
          <w:bCs/>
          <w:sz w:val="20"/>
          <w:szCs w:val="20"/>
        </w:rPr>
        <w:t>202</w:t>
      </w:r>
      <w:r w:rsidR="00490E36" w:rsidRPr="00254135">
        <w:rPr>
          <w:rFonts w:ascii="Arial" w:hAnsi="Arial" w:cs="Arial"/>
          <w:b/>
          <w:bCs/>
          <w:sz w:val="20"/>
          <w:szCs w:val="20"/>
        </w:rPr>
        <w:t>4</w:t>
      </w:r>
      <w:r w:rsidRPr="00254135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254135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254135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254135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254135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254135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63A07CC1" w14:textId="3E45D393" w:rsidR="007D116D" w:rsidRDefault="007D116D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7B225711" w14:textId="77777777" w:rsidR="00A3462B" w:rsidRDefault="00A3462B" w:rsidP="00F66E3A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u w:val="none"/>
        </w:rPr>
      </w:pPr>
    </w:p>
    <w:p w14:paraId="6972128D" w14:textId="0767427D" w:rsidR="001F4B56" w:rsidRDefault="001F4B56" w:rsidP="001F4B56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u w:val="none"/>
        </w:rPr>
      </w:pPr>
      <w:r w:rsidRPr="001F4B56">
        <w:rPr>
          <w:rStyle w:val="Hipercze"/>
          <w:rFonts w:ascii="Arial" w:hAnsi="Arial" w:cs="Arial"/>
          <w:b/>
          <w:bCs/>
          <w:color w:val="auto"/>
          <w:u w:val="none"/>
        </w:rPr>
        <w:t>Marki przedłużają umowy z Galerią Północną</w:t>
      </w:r>
    </w:p>
    <w:p w14:paraId="2A81B816" w14:textId="77777777" w:rsidR="001F4B56" w:rsidRPr="001F4B56" w:rsidRDefault="001F4B56" w:rsidP="001F4B56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u w:val="none"/>
        </w:rPr>
      </w:pPr>
    </w:p>
    <w:p w14:paraId="583EAD86" w14:textId="77777777" w:rsidR="001F4B56" w:rsidRPr="001F4B56" w:rsidRDefault="001F4B56" w:rsidP="001F4B56">
      <w:pPr>
        <w:pStyle w:val="Bezodstpw"/>
        <w:rPr>
          <w:rStyle w:val="Hipercze"/>
          <w:rFonts w:ascii="Arial" w:hAnsi="Arial" w:cs="Arial"/>
          <w:b/>
          <w:bCs/>
          <w:color w:val="auto"/>
          <w:u w:val="none"/>
        </w:rPr>
      </w:pPr>
    </w:p>
    <w:p w14:paraId="7793C2A5" w14:textId="38627A1C" w:rsidR="001F4B56" w:rsidRPr="001F4B56" w:rsidRDefault="001F4B56" w:rsidP="001F4B56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</w:pPr>
      <w:r w:rsidRPr="001F4B56"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  <w:t>Galeria Północna umacnia swoją pozycję na warszawskim rynku centrów handlowych. Tylko od początku tego roku aż 9</w:t>
      </w:r>
      <w:r w:rsidR="00317501"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  <w:t>-ciu</w:t>
      </w:r>
      <w:r w:rsidRPr="001F4B56"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wieloletnich najemców tego obiektu przedłużyło z nim umowy najmu. Łącznie podpisane aneksy opiewają na 1627 kw. GLA.</w:t>
      </w:r>
    </w:p>
    <w:p w14:paraId="7A9F3364" w14:textId="77777777" w:rsidR="001F4B56" w:rsidRPr="001F4B56" w:rsidRDefault="001F4B56" w:rsidP="001F4B56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4883827B" w14:textId="77777777" w:rsidR="001F4B56" w:rsidRPr="001F4B56" w:rsidRDefault="001F4B56" w:rsidP="001F4B56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1F4B56">
        <w:rPr>
          <w:rStyle w:val="Hipercze"/>
          <w:rFonts w:ascii="Arial" w:hAnsi="Arial" w:cs="Arial"/>
          <w:color w:val="auto"/>
          <w:sz w:val="20"/>
          <w:szCs w:val="20"/>
          <w:u w:val="none"/>
        </w:rPr>
        <w:t>Decyzje o dalszej inwestycji w najem w galerii z portfolio GTC podjęły marki z czterech kluczowych dla oferty Północnej segmentów – mody, zdrowia i urody, biżuterii oraz usług. W gronie tym znalazły się popularne wśród konsumentów brandy krajowe i międzynarodowe, a także rynkowi liderzy w swoich kategoriach.</w:t>
      </w:r>
    </w:p>
    <w:p w14:paraId="78318BF6" w14:textId="77777777" w:rsidR="001F4B56" w:rsidRPr="001F4B56" w:rsidRDefault="001F4B56" w:rsidP="001F4B56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1FD3500F" w14:textId="77777777" w:rsidR="001F4B56" w:rsidRPr="001F4B56" w:rsidRDefault="001F4B56" w:rsidP="001F4B56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1F4B56">
        <w:rPr>
          <w:rStyle w:val="Hipercze"/>
          <w:rFonts w:ascii="Arial" w:hAnsi="Arial" w:cs="Arial"/>
          <w:color w:val="auto"/>
          <w:sz w:val="20"/>
          <w:szCs w:val="20"/>
          <w:u w:val="none"/>
        </w:rPr>
        <w:t>Na dalszy rozwój w Północnej zdecydowali się tacy najemcy modowi jak: Vistula, Bytom, Wólczanka, Pako Lorente i Etam. Przez kolejne lata działać będzie tutaj również perfumeria Sephora, która jest jednym z fundamentów oferty kosmetycznej galerii. Klienci nadal w Północnej znajdą też salon z biżuterią Bijou Brigitte, sklep z dodatkami do domu Tescoma oraz myjnię samochodową Car Wash.</w:t>
      </w:r>
    </w:p>
    <w:p w14:paraId="08B31450" w14:textId="77777777" w:rsidR="001F4B56" w:rsidRPr="001F4B56" w:rsidRDefault="001F4B56" w:rsidP="001F4B56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591EF1C4" w14:textId="5C02422D" w:rsidR="001F4B56" w:rsidRPr="001F4B56" w:rsidRDefault="001F4B56" w:rsidP="001F4B56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</w:pPr>
      <w:r w:rsidRPr="001F4B56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– Podpisana na przestrzeni ostatnich </w:t>
      </w:r>
      <w:r w:rsidR="00317501">
        <w:rPr>
          <w:rStyle w:val="Hipercze"/>
          <w:rFonts w:ascii="Arial" w:hAnsi="Arial" w:cs="Arial"/>
          <w:color w:val="auto"/>
          <w:sz w:val="20"/>
          <w:szCs w:val="20"/>
          <w:u w:val="none"/>
        </w:rPr>
        <w:t>czterech</w:t>
      </w:r>
      <w:r w:rsidRPr="001F4B56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miesięcy seria aneksów stabilizuje i umacnia naszą ofertę, a także pokazuje, że marki, które obecne są u nas od lat, niezmiennie doceniają potencjał Galerii Północnej i stawiają na długofalową współpracę. Co więcej, postrzegają nas jako solidnego i przyszłościowego partnera, z którym warto nadal się rozwijać na warszawskim rynku</w:t>
      </w:r>
      <w:r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</w:t>
      </w:r>
      <w:r w:rsidRPr="001F4B56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– </w:t>
      </w:r>
      <w:r w:rsidRPr="001F4B56"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  <w:t>mówi Jarosław Tutaj, Head of Retail Leasing w GTC S.A.</w:t>
      </w:r>
    </w:p>
    <w:p w14:paraId="132DC898" w14:textId="77777777" w:rsidR="001F4B56" w:rsidRPr="001F4B56" w:rsidRDefault="001F4B56" w:rsidP="001F4B56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5E752145" w14:textId="032CB3C0" w:rsidR="001F4B56" w:rsidRPr="001F4B56" w:rsidRDefault="001F4B56" w:rsidP="001F4B56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1F4B56">
        <w:rPr>
          <w:rStyle w:val="Hipercze"/>
          <w:rFonts w:ascii="Arial" w:hAnsi="Arial" w:cs="Arial"/>
          <w:color w:val="auto"/>
          <w:sz w:val="20"/>
          <w:szCs w:val="20"/>
          <w:u w:val="none"/>
        </w:rPr>
        <w:t>– Najemcy zwracają przy tym uwagę na nowoczesność obiektu, wyniki, jakie tu osiągają, otoczenie biznesowe, coraz mocniejszą pozycję Północnej w Warszawie, a także – co istotne – na stale poszerzający się „od środka” chłonny rynek konsumencki, który decyduje w dużej mierze o atrakcyjności leasingowej galerii – dodaje.</w:t>
      </w:r>
    </w:p>
    <w:p w14:paraId="4E8A3ACB" w14:textId="77777777" w:rsidR="001F4B56" w:rsidRPr="001F4B56" w:rsidRDefault="001F4B56" w:rsidP="001F4B56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27FE58B6" w14:textId="77777777" w:rsidR="001F4B56" w:rsidRPr="001F4B56" w:rsidRDefault="001F4B56" w:rsidP="001F4B56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1F4B56">
        <w:rPr>
          <w:rStyle w:val="Hipercze"/>
          <w:rFonts w:ascii="Arial" w:hAnsi="Arial" w:cs="Arial"/>
          <w:color w:val="auto"/>
          <w:sz w:val="20"/>
          <w:szCs w:val="20"/>
          <w:u w:val="none"/>
        </w:rPr>
        <w:t>I faktycznie, Północna ma ten atut, że działa w dzielnicy Białołęka, która najszybciej w stolicy zyskuje nowych mieszkańców, co, jak podkreśla leasing, daje dobre perspektywy biznesowi. Tylko na przestrzeni roku ta część Warszawy zyskała aż 3 tys. mieszkańców i obecnie liczy sobie ich 156 tys.</w:t>
      </w:r>
    </w:p>
    <w:p w14:paraId="639E0539" w14:textId="77777777" w:rsidR="001F4B56" w:rsidRPr="001F4B56" w:rsidRDefault="001F4B56" w:rsidP="001F4B56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403B4402" w14:textId="77777777" w:rsidR="001F4B56" w:rsidRPr="001F4B56" w:rsidRDefault="001F4B56" w:rsidP="001F4B56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1F4B56">
        <w:rPr>
          <w:rStyle w:val="Hipercze"/>
          <w:rFonts w:ascii="Arial" w:hAnsi="Arial" w:cs="Arial"/>
          <w:color w:val="auto"/>
          <w:sz w:val="20"/>
          <w:szCs w:val="20"/>
          <w:u w:val="none"/>
        </w:rPr>
        <w:t>Białołęka to także dzielnica, która intensywnie rozwija swoją infrastrukturę. Rosną tutaj również nowe osiedla, które przyciągają rodziny i młodych profesjonalistów. Cały rynek Północnej liczy sobie już natomiast ponad 1 mln potencjalnych klientów i obejmuje swoim zasięgiem oprócz Białołęki, też Pragę Północ, Pragę Południe i Targówek oraz ościenne miejscowości na północ od Warszawy.</w:t>
      </w:r>
    </w:p>
    <w:p w14:paraId="3CACD492" w14:textId="77777777" w:rsidR="001F4B56" w:rsidRPr="001F4B56" w:rsidRDefault="001F4B56" w:rsidP="001F4B56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4D63C8B1" w14:textId="39F1BC0B" w:rsidR="001F4B56" w:rsidRPr="001F4B56" w:rsidRDefault="001F4B56" w:rsidP="001F4B56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1F4B56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– Marki przedłużające umowy są świadome tego, że łącząc siły z Północną, mogą działać na szerokim rynku, który stale zyskuje, a także w obiekcie, który potrafi wykorzystać ten potencjał z myślą o najemcy i jego wynikach. To tworzy im unikalne warunki, które w połączeniu z istniejącą, </w:t>
      </w:r>
      <w:r w:rsidR="00DA4F86">
        <w:rPr>
          <w:rStyle w:val="Hipercze"/>
          <w:rFonts w:ascii="Arial" w:hAnsi="Arial" w:cs="Arial"/>
          <w:color w:val="auto"/>
          <w:sz w:val="20"/>
          <w:szCs w:val="20"/>
          <w:u w:val="none"/>
        </w:rPr>
        <w:t>profootfallową</w:t>
      </w:r>
      <w:r w:rsidRPr="001F4B56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ofertą, zapewniają rozwój – mówi Jarosław Tutaj.</w:t>
      </w:r>
    </w:p>
    <w:p w14:paraId="08171E79" w14:textId="77777777" w:rsidR="001F4B56" w:rsidRPr="001F4B56" w:rsidRDefault="001F4B56" w:rsidP="001F4B56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79F8B835" w14:textId="7053126E" w:rsidR="001F4B56" w:rsidRPr="001F4B56" w:rsidRDefault="001F4B56" w:rsidP="001F4B56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1F4B56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– Fakt, że w zaledwie </w:t>
      </w:r>
      <w:r w:rsidR="00DA4F86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cztery </w:t>
      </w:r>
      <w:r w:rsidRPr="001F4B56">
        <w:rPr>
          <w:rStyle w:val="Hipercze"/>
          <w:rFonts w:ascii="Arial" w:hAnsi="Arial" w:cs="Arial"/>
          <w:color w:val="auto"/>
          <w:sz w:val="20"/>
          <w:szCs w:val="20"/>
          <w:u w:val="none"/>
        </w:rPr>
        <w:t>miesiące umowy przedłużyło aż 9 dużych rynkowych graczy, pokazuje, że Galeria Północna jest obiektem, który na stałe wpisał się w strategie rozwoju największych i najatrakcyjniejszych konsumenckich marek. Co więcej, przyciąga kolejne nowe marki, których oczekują nasi klienci. Najlepszym przykładem jest niedawne otwarcie 300. sklepu JYSK oraz kolejne planowane debiuty</w:t>
      </w:r>
      <w:r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</w:t>
      </w:r>
      <w:r w:rsidRPr="001F4B56">
        <w:rPr>
          <w:rStyle w:val="Hipercze"/>
          <w:rFonts w:ascii="Arial" w:hAnsi="Arial" w:cs="Arial"/>
          <w:color w:val="auto"/>
          <w:sz w:val="20"/>
          <w:szCs w:val="20"/>
          <w:u w:val="none"/>
        </w:rPr>
        <w:t>– dodaje.</w:t>
      </w:r>
    </w:p>
    <w:p w14:paraId="55BFC88E" w14:textId="77777777" w:rsidR="001F4B56" w:rsidRPr="001F4B56" w:rsidRDefault="001F4B56" w:rsidP="001F4B56">
      <w:pPr>
        <w:rPr>
          <w:rStyle w:val="Hipercze"/>
          <w:rFonts w:ascii="Arial" w:eastAsia="Calibri" w:hAnsi="Arial" w:cs="Arial"/>
          <w:color w:val="auto"/>
          <w:sz w:val="20"/>
          <w:szCs w:val="20"/>
          <w:u w:val="none"/>
        </w:rPr>
      </w:pPr>
    </w:p>
    <w:p w14:paraId="397DE0CE" w14:textId="77777777" w:rsidR="001F4B56" w:rsidRPr="001F4B56" w:rsidRDefault="001F4B56" w:rsidP="001F4B56">
      <w:pPr>
        <w:rPr>
          <w:rStyle w:val="Hipercze"/>
          <w:rFonts w:ascii="Arial" w:eastAsia="Calibri" w:hAnsi="Arial" w:cs="Arial"/>
          <w:color w:val="auto"/>
          <w:sz w:val="20"/>
          <w:szCs w:val="20"/>
          <w:u w:val="none"/>
        </w:rPr>
      </w:pPr>
    </w:p>
    <w:p w14:paraId="2D2603EC" w14:textId="77777777" w:rsidR="001F4B56" w:rsidRPr="001F4B56" w:rsidRDefault="001F4B56" w:rsidP="001F4B56">
      <w:pPr>
        <w:rPr>
          <w:rStyle w:val="Hipercze"/>
          <w:rFonts w:ascii="Arial" w:eastAsia="Calibri" w:hAnsi="Arial" w:cs="Arial"/>
          <w:b/>
          <w:bCs/>
          <w:color w:val="auto"/>
          <w:u w:val="none"/>
        </w:rPr>
      </w:pPr>
    </w:p>
    <w:p w14:paraId="26713A58" w14:textId="77777777" w:rsidR="001F4B56" w:rsidRPr="001F4B56" w:rsidRDefault="001F4B56" w:rsidP="001F4B56">
      <w:pPr>
        <w:rPr>
          <w:rStyle w:val="Hipercze"/>
          <w:rFonts w:ascii="Arial" w:eastAsia="Calibri" w:hAnsi="Arial" w:cs="Arial"/>
          <w:b/>
          <w:bCs/>
          <w:color w:val="auto"/>
          <w:u w:val="none"/>
        </w:rPr>
      </w:pPr>
    </w:p>
    <w:p w14:paraId="27DE1C17" w14:textId="1ED3B50D" w:rsidR="00FD77BC" w:rsidRPr="00B546E0" w:rsidRDefault="00FD77BC" w:rsidP="00B546E0">
      <w:pPr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18"/>
          <w:szCs w:val="18"/>
        </w:rPr>
        <w:t>Źródło: Galeria Północna/Guarana PR</w:t>
      </w:r>
      <w:r w:rsidR="00B546E0">
        <w:rPr>
          <w:rFonts w:ascii="Arial" w:hAnsi="Arial" w:cs="Arial"/>
          <w:sz w:val="18"/>
          <w:szCs w:val="18"/>
        </w:rPr>
        <w:br/>
      </w:r>
      <w:r w:rsidRPr="00254135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 w:rsidRPr="00254135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254135" w:rsidRDefault="006C0869" w:rsidP="00DF4844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254135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254135" w:rsidRDefault="00F63F81" w:rsidP="00DF4844">
      <w:pPr>
        <w:jc w:val="both"/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val="it-IT" w:eastAsia="pl-PL"/>
        </w:rPr>
      </w:pPr>
      <w:r w:rsidRPr="007D116D">
        <w:rPr>
          <w:rFonts w:ascii="Arial" w:hAnsi="Arial" w:cs="Arial"/>
          <w:sz w:val="14"/>
          <w:szCs w:val="14"/>
          <w:lang w:val="it-IT" w:eastAsia="pl-PL"/>
        </w:rPr>
        <w:t>***</w:t>
      </w:r>
    </w:p>
    <w:p w14:paraId="02621064" w14:textId="35AA27CB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7D116D">
        <w:rPr>
          <w:rFonts w:ascii="Arial" w:hAnsi="Arial" w:cs="Arial"/>
          <w:sz w:val="14"/>
          <w:szCs w:val="14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Kappahl, TK Maxx, HalfPrice, Tatuum, New Yorker, Vistula, CCC, Deichmann, MODIVO x eobuwie.pl, 4F, Puma, New Balance, Intersport, Martes Sport, Wittchen, Tous, W.KRUK, Apart, YES, Douglas, Rossmann, Sephora, Inglot, Empik, RTV Euro AGD, iSpot, Media Expert, Duka, home&amp;you i Homla. Operatorem spożywczym galerii jest natomiast Carrefour. W centrum mieści się także fitness klub Zdrofit, 11-salowe kino Cinema City, a także 2</w:t>
      </w:r>
      <w:r w:rsidR="009F5DB5" w:rsidRPr="007D116D">
        <w:rPr>
          <w:rFonts w:ascii="Arial" w:hAnsi="Arial" w:cs="Arial"/>
          <w:sz w:val="14"/>
          <w:szCs w:val="14"/>
          <w:lang w:eastAsia="pl-PL"/>
        </w:rPr>
        <w:t>4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lokale gastronomiczne, które można znaleźć przy komfortowej strefie food court, w strefach relaksu na dachu, ale także przy alejach handlowych. Galeria Północna to centrum handlowe posiadające</w:t>
      </w:r>
      <w:r w:rsidR="007633C9" w:rsidRPr="007D116D">
        <w:rPr>
          <w:rFonts w:ascii="Arial" w:hAnsi="Arial" w:cs="Arial"/>
          <w:sz w:val="14"/>
          <w:szCs w:val="14"/>
          <w:lang w:eastAsia="pl-PL"/>
        </w:rPr>
        <w:t xml:space="preserve"> jedne z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</w:t>
      </w:r>
      <w:r w:rsidR="009F5DB5" w:rsidRPr="007D116D">
        <w:rPr>
          <w:rFonts w:ascii="Arial" w:hAnsi="Arial" w:cs="Arial"/>
          <w:sz w:val="14"/>
          <w:szCs w:val="14"/>
          <w:lang w:eastAsia="pl-PL"/>
        </w:rPr>
        <w:t xml:space="preserve">jednej z 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>największ</w:t>
      </w:r>
      <w:r w:rsidR="007633C9" w:rsidRPr="007D116D">
        <w:rPr>
          <w:rFonts w:ascii="Arial" w:hAnsi="Arial" w:cs="Arial"/>
          <w:sz w:val="14"/>
          <w:szCs w:val="14"/>
          <w:lang w:eastAsia="pl-PL"/>
        </w:rPr>
        <w:t>ych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 xml:space="preserve"> w stolicy ogrody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na dachu, w 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>których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1BEC4C8A" w14:textId="77777777" w:rsidR="007D116D" w:rsidRPr="007D116D" w:rsidRDefault="005A498F" w:rsidP="007D116D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7D116D">
        <w:rPr>
          <w:rFonts w:ascii="Arial" w:hAnsi="Arial" w:cs="Arial"/>
          <w:sz w:val="14"/>
          <w:szCs w:val="14"/>
          <w:lang w:eastAsia="pl-PL"/>
        </w:rPr>
        <w:br/>
      </w:r>
      <w:r w:rsidR="007D116D" w:rsidRPr="007D116D">
        <w:rPr>
          <w:rFonts w:ascii="Arial" w:hAnsi="Arial" w:cs="Arial"/>
          <w:b/>
          <w:bCs/>
          <w:sz w:val="14"/>
          <w:szCs w:val="14"/>
          <w:shd w:val="clear" w:color="auto" w:fill="FFFFFF"/>
        </w:rPr>
        <w:t>Grupa GTC</w:t>
      </w:r>
      <w:r w:rsidR="007D116D" w:rsidRPr="007D116D">
        <w:rPr>
          <w:rFonts w:ascii="Arial" w:hAnsi="Arial" w:cs="Arial"/>
          <w:sz w:val="14"/>
          <w:szCs w:val="14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071B8D4B" w14:textId="53411403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</w:p>
    <w:p w14:paraId="47083C3B" w14:textId="77777777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7D116D">
        <w:rPr>
          <w:rFonts w:ascii="Arial" w:hAnsi="Arial" w:cs="Arial"/>
          <w:sz w:val="14"/>
          <w:szCs w:val="14"/>
          <w:lang w:eastAsia="pl-PL"/>
        </w:rPr>
        <w:t> </w:t>
      </w:r>
    </w:p>
    <w:p w14:paraId="377D3DF8" w14:textId="1EB40AA5" w:rsidR="00063BB1" w:rsidRPr="00254135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25413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33D556" w14:textId="77777777" w:rsidR="00B009A3" w:rsidRDefault="00B009A3">
      <w:pPr>
        <w:spacing w:after="0" w:line="240" w:lineRule="auto"/>
      </w:pPr>
      <w:r>
        <w:separator/>
      </w:r>
    </w:p>
  </w:endnote>
  <w:endnote w:type="continuationSeparator" w:id="0">
    <w:p w14:paraId="370698D9" w14:textId="77777777" w:rsidR="00B009A3" w:rsidRDefault="00B00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3D29C2" w14:textId="77777777" w:rsidR="00B009A3" w:rsidRDefault="00B009A3">
      <w:pPr>
        <w:spacing w:after="0" w:line="240" w:lineRule="auto"/>
      </w:pPr>
      <w:r>
        <w:separator/>
      </w:r>
    </w:p>
  </w:footnote>
  <w:footnote w:type="continuationSeparator" w:id="0">
    <w:p w14:paraId="4943FAFC" w14:textId="77777777" w:rsidR="00B009A3" w:rsidRDefault="00B009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0578D"/>
    <w:rsid w:val="00010EB7"/>
    <w:rsid w:val="00013A41"/>
    <w:rsid w:val="00020223"/>
    <w:rsid w:val="00025D5C"/>
    <w:rsid w:val="000309C9"/>
    <w:rsid w:val="00032579"/>
    <w:rsid w:val="0003382C"/>
    <w:rsid w:val="00033AE7"/>
    <w:rsid w:val="00033BB8"/>
    <w:rsid w:val="00035CE8"/>
    <w:rsid w:val="00036C48"/>
    <w:rsid w:val="00040CC4"/>
    <w:rsid w:val="0004281E"/>
    <w:rsid w:val="0004489A"/>
    <w:rsid w:val="00045001"/>
    <w:rsid w:val="000470E8"/>
    <w:rsid w:val="000476B4"/>
    <w:rsid w:val="00047ACA"/>
    <w:rsid w:val="00050FEC"/>
    <w:rsid w:val="000511C5"/>
    <w:rsid w:val="00051FAC"/>
    <w:rsid w:val="00052544"/>
    <w:rsid w:val="00052A0B"/>
    <w:rsid w:val="00055836"/>
    <w:rsid w:val="00063BB1"/>
    <w:rsid w:val="00065EA2"/>
    <w:rsid w:val="0006649C"/>
    <w:rsid w:val="00072930"/>
    <w:rsid w:val="000730A9"/>
    <w:rsid w:val="00074FE0"/>
    <w:rsid w:val="00076E98"/>
    <w:rsid w:val="00081A8D"/>
    <w:rsid w:val="00087E2F"/>
    <w:rsid w:val="0009126B"/>
    <w:rsid w:val="00092BE6"/>
    <w:rsid w:val="00093F4E"/>
    <w:rsid w:val="00096BE4"/>
    <w:rsid w:val="000A2D79"/>
    <w:rsid w:val="000A3E64"/>
    <w:rsid w:val="000A544F"/>
    <w:rsid w:val="000A5E24"/>
    <w:rsid w:val="000A66AF"/>
    <w:rsid w:val="000A6AC5"/>
    <w:rsid w:val="000A70A8"/>
    <w:rsid w:val="000A7AC1"/>
    <w:rsid w:val="000B0D7D"/>
    <w:rsid w:val="000C01A6"/>
    <w:rsid w:val="000C275F"/>
    <w:rsid w:val="000C38FF"/>
    <w:rsid w:val="000C41F1"/>
    <w:rsid w:val="000C4511"/>
    <w:rsid w:val="000C5B77"/>
    <w:rsid w:val="000D3750"/>
    <w:rsid w:val="000E02F4"/>
    <w:rsid w:val="000E1123"/>
    <w:rsid w:val="000E347C"/>
    <w:rsid w:val="000E389E"/>
    <w:rsid w:val="000E48FF"/>
    <w:rsid w:val="000E6430"/>
    <w:rsid w:val="000F2AF9"/>
    <w:rsid w:val="000F5EE0"/>
    <w:rsid w:val="000F6679"/>
    <w:rsid w:val="0010422E"/>
    <w:rsid w:val="00111070"/>
    <w:rsid w:val="001110DB"/>
    <w:rsid w:val="00115F7F"/>
    <w:rsid w:val="00116258"/>
    <w:rsid w:val="001204DD"/>
    <w:rsid w:val="0012388D"/>
    <w:rsid w:val="00124874"/>
    <w:rsid w:val="00125DD0"/>
    <w:rsid w:val="00127852"/>
    <w:rsid w:val="0013380F"/>
    <w:rsid w:val="00135E58"/>
    <w:rsid w:val="0014204B"/>
    <w:rsid w:val="001436E5"/>
    <w:rsid w:val="00143D2E"/>
    <w:rsid w:val="00145C7D"/>
    <w:rsid w:val="00145E38"/>
    <w:rsid w:val="0014717C"/>
    <w:rsid w:val="001523FB"/>
    <w:rsid w:val="00163D62"/>
    <w:rsid w:val="001668E9"/>
    <w:rsid w:val="001703FC"/>
    <w:rsid w:val="0017198C"/>
    <w:rsid w:val="00171A57"/>
    <w:rsid w:val="00176ED9"/>
    <w:rsid w:val="00181C25"/>
    <w:rsid w:val="00183B40"/>
    <w:rsid w:val="00183C39"/>
    <w:rsid w:val="0019121D"/>
    <w:rsid w:val="00191CFD"/>
    <w:rsid w:val="00192764"/>
    <w:rsid w:val="001956E5"/>
    <w:rsid w:val="001A1736"/>
    <w:rsid w:val="001A19CA"/>
    <w:rsid w:val="001B0034"/>
    <w:rsid w:val="001B1048"/>
    <w:rsid w:val="001B1EEE"/>
    <w:rsid w:val="001B5486"/>
    <w:rsid w:val="001B5541"/>
    <w:rsid w:val="001C0972"/>
    <w:rsid w:val="001C42E1"/>
    <w:rsid w:val="001C6D3B"/>
    <w:rsid w:val="001C76AB"/>
    <w:rsid w:val="001D0DD0"/>
    <w:rsid w:val="001D220A"/>
    <w:rsid w:val="001D2AD6"/>
    <w:rsid w:val="001D4321"/>
    <w:rsid w:val="001D4DEF"/>
    <w:rsid w:val="001E0BC5"/>
    <w:rsid w:val="001E0C07"/>
    <w:rsid w:val="001F14DE"/>
    <w:rsid w:val="001F2748"/>
    <w:rsid w:val="001F361D"/>
    <w:rsid w:val="001F4B56"/>
    <w:rsid w:val="00200D54"/>
    <w:rsid w:val="00204CF9"/>
    <w:rsid w:val="0020745B"/>
    <w:rsid w:val="002108E9"/>
    <w:rsid w:val="002176EA"/>
    <w:rsid w:val="00223298"/>
    <w:rsid w:val="00223986"/>
    <w:rsid w:val="00223C02"/>
    <w:rsid w:val="00224BED"/>
    <w:rsid w:val="00225647"/>
    <w:rsid w:val="00226D40"/>
    <w:rsid w:val="00231A2F"/>
    <w:rsid w:val="00235AB7"/>
    <w:rsid w:val="0023742D"/>
    <w:rsid w:val="00240D65"/>
    <w:rsid w:val="00240EEC"/>
    <w:rsid w:val="00242CF1"/>
    <w:rsid w:val="00245D3A"/>
    <w:rsid w:val="00250747"/>
    <w:rsid w:val="0025368C"/>
    <w:rsid w:val="00253C32"/>
    <w:rsid w:val="00254135"/>
    <w:rsid w:val="00256147"/>
    <w:rsid w:val="00261539"/>
    <w:rsid w:val="00266324"/>
    <w:rsid w:val="002671A6"/>
    <w:rsid w:val="002764BB"/>
    <w:rsid w:val="002801A1"/>
    <w:rsid w:val="00281006"/>
    <w:rsid w:val="00290517"/>
    <w:rsid w:val="002934D7"/>
    <w:rsid w:val="00294322"/>
    <w:rsid w:val="002A1091"/>
    <w:rsid w:val="002A1721"/>
    <w:rsid w:val="002A3C7D"/>
    <w:rsid w:val="002A49E6"/>
    <w:rsid w:val="002B3355"/>
    <w:rsid w:val="002B5BB4"/>
    <w:rsid w:val="002B63E9"/>
    <w:rsid w:val="002C0C4B"/>
    <w:rsid w:val="002C3004"/>
    <w:rsid w:val="002C587E"/>
    <w:rsid w:val="002D54A3"/>
    <w:rsid w:val="002D7F75"/>
    <w:rsid w:val="002E4C71"/>
    <w:rsid w:val="002E60C9"/>
    <w:rsid w:val="002F388E"/>
    <w:rsid w:val="002F47F6"/>
    <w:rsid w:val="003014C6"/>
    <w:rsid w:val="00304BAC"/>
    <w:rsid w:val="00311019"/>
    <w:rsid w:val="003127DA"/>
    <w:rsid w:val="00316CF8"/>
    <w:rsid w:val="00317501"/>
    <w:rsid w:val="00317E9E"/>
    <w:rsid w:val="0032106C"/>
    <w:rsid w:val="00323595"/>
    <w:rsid w:val="00327601"/>
    <w:rsid w:val="00332101"/>
    <w:rsid w:val="00333C4B"/>
    <w:rsid w:val="00334951"/>
    <w:rsid w:val="003354CD"/>
    <w:rsid w:val="00336D4D"/>
    <w:rsid w:val="0034170D"/>
    <w:rsid w:val="0035043B"/>
    <w:rsid w:val="00351AD5"/>
    <w:rsid w:val="00352D04"/>
    <w:rsid w:val="003533B1"/>
    <w:rsid w:val="00353C60"/>
    <w:rsid w:val="00356014"/>
    <w:rsid w:val="0036047C"/>
    <w:rsid w:val="003712F0"/>
    <w:rsid w:val="00372462"/>
    <w:rsid w:val="00372762"/>
    <w:rsid w:val="00373CBA"/>
    <w:rsid w:val="00374D34"/>
    <w:rsid w:val="00376577"/>
    <w:rsid w:val="00377551"/>
    <w:rsid w:val="00380B59"/>
    <w:rsid w:val="00382439"/>
    <w:rsid w:val="00385BEB"/>
    <w:rsid w:val="003865F2"/>
    <w:rsid w:val="00387ADF"/>
    <w:rsid w:val="003A01B3"/>
    <w:rsid w:val="003A04C8"/>
    <w:rsid w:val="003A400F"/>
    <w:rsid w:val="003A7D16"/>
    <w:rsid w:val="003B12D3"/>
    <w:rsid w:val="003B1C8E"/>
    <w:rsid w:val="003B1DBD"/>
    <w:rsid w:val="003B4D8A"/>
    <w:rsid w:val="003B59BC"/>
    <w:rsid w:val="003B7063"/>
    <w:rsid w:val="003C3951"/>
    <w:rsid w:val="003C3B21"/>
    <w:rsid w:val="003C4490"/>
    <w:rsid w:val="003C4D12"/>
    <w:rsid w:val="003C76B8"/>
    <w:rsid w:val="003D21C9"/>
    <w:rsid w:val="003D25CF"/>
    <w:rsid w:val="003D781E"/>
    <w:rsid w:val="003E012B"/>
    <w:rsid w:val="003E081C"/>
    <w:rsid w:val="003E1D98"/>
    <w:rsid w:val="003E3A82"/>
    <w:rsid w:val="003F0001"/>
    <w:rsid w:val="003F003F"/>
    <w:rsid w:val="003F265F"/>
    <w:rsid w:val="004000D5"/>
    <w:rsid w:val="0040019E"/>
    <w:rsid w:val="00401D4F"/>
    <w:rsid w:val="00405CE8"/>
    <w:rsid w:val="00412DBA"/>
    <w:rsid w:val="004145F1"/>
    <w:rsid w:val="00414CBC"/>
    <w:rsid w:val="004160CE"/>
    <w:rsid w:val="00423ECC"/>
    <w:rsid w:val="00426D7B"/>
    <w:rsid w:val="004331FB"/>
    <w:rsid w:val="00435739"/>
    <w:rsid w:val="00437F60"/>
    <w:rsid w:val="00440767"/>
    <w:rsid w:val="00441EF9"/>
    <w:rsid w:val="0044253E"/>
    <w:rsid w:val="004514CA"/>
    <w:rsid w:val="004521EB"/>
    <w:rsid w:val="00454A7E"/>
    <w:rsid w:val="00456001"/>
    <w:rsid w:val="00456E28"/>
    <w:rsid w:val="00462948"/>
    <w:rsid w:val="00462F8B"/>
    <w:rsid w:val="0046707B"/>
    <w:rsid w:val="004677BE"/>
    <w:rsid w:val="0047034E"/>
    <w:rsid w:val="00471402"/>
    <w:rsid w:val="004726EA"/>
    <w:rsid w:val="0047477D"/>
    <w:rsid w:val="00475426"/>
    <w:rsid w:val="004754FA"/>
    <w:rsid w:val="00480FB2"/>
    <w:rsid w:val="004837EB"/>
    <w:rsid w:val="00490E36"/>
    <w:rsid w:val="00495B33"/>
    <w:rsid w:val="004A0083"/>
    <w:rsid w:val="004A2B21"/>
    <w:rsid w:val="004A3580"/>
    <w:rsid w:val="004A7F46"/>
    <w:rsid w:val="004B4791"/>
    <w:rsid w:val="004B4A87"/>
    <w:rsid w:val="004B77EC"/>
    <w:rsid w:val="004C07AD"/>
    <w:rsid w:val="004C362A"/>
    <w:rsid w:val="004C4A1E"/>
    <w:rsid w:val="004D1A02"/>
    <w:rsid w:val="004D2DFB"/>
    <w:rsid w:val="004D75B1"/>
    <w:rsid w:val="004D79AB"/>
    <w:rsid w:val="004E0B14"/>
    <w:rsid w:val="004E2B91"/>
    <w:rsid w:val="004E344C"/>
    <w:rsid w:val="004E6D40"/>
    <w:rsid w:val="004F4174"/>
    <w:rsid w:val="004F625B"/>
    <w:rsid w:val="00502042"/>
    <w:rsid w:val="005025ED"/>
    <w:rsid w:val="005036E9"/>
    <w:rsid w:val="005077BC"/>
    <w:rsid w:val="00507F22"/>
    <w:rsid w:val="005153A1"/>
    <w:rsid w:val="00516825"/>
    <w:rsid w:val="00522612"/>
    <w:rsid w:val="00522C65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4E9F"/>
    <w:rsid w:val="005460BE"/>
    <w:rsid w:val="00546D2E"/>
    <w:rsid w:val="00550AB7"/>
    <w:rsid w:val="005528B5"/>
    <w:rsid w:val="00552C24"/>
    <w:rsid w:val="00552D1C"/>
    <w:rsid w:val="00555791"/>
    <w:rsid w:val="00555D9F"/>
    <w:rsid w:val="0055755C"/>
    <w:rsid w:val="005624B2"/>
    <w:rsid w:val="00562C5B"/>
    <w:rsid w:val="00563058"/>
    <w:rsid w:val="00563A4C"/>
    <w:rsid w:val="00564F42"/>
    <w:rsid w:val="00567449"/>
    <w:rsid w:val="00567743"/>
    <w:rsid w:val="005703E5"/>
    <w:rsid w:val="00570CE9"/>
    <w:rsid w:val="0057309C"/>
    <w:rsid w:val="00575D9B"/>
    <w:rsid w:val="005801FF"/>
    <w:rsid w:val="005847EE"/>
    <w:rsid w:val="005857F8"/>
    <w:rsid w:val="00585C5C"/>
    <w:rsid w:val="005860CE"/>
    <w:rsid w:val="00590CED"/>
    <w:rsid w:val="00593656"/>
    <w:rsid w:val="00595B70"/>
    <w:rsid w:val="0059779A"/>
    <w:rsid w:val="00597ADE"/>
    <w:rsid w:val="005A0E19"/>
    <w:rsid w:val="005A2328"/>
    <w:rsid w:val="005A288D"/>
    <w:rsid w:val="005A498F"/>
    <w:rsid w:val="005A60F8"/>
    <w:rsid w:val="005A7274"/>
    <w:rsid w:val="005A7D3A"/>
    <w:rsid w:val="005B1904"/>
    <w:rsid w:val="005B6323"/>
    <w:rsid w:val="005C039E"/>
    <w:rsid w:val="005C1421"/>
    <w:rsid w:val="005C417C"/>
    <w:rsid w:val="005C5078"/>
    <w:rsid w:val="005C536E"/>
    <w:rsid w:val="005D1320"/>
    <w:rsid w:val="005D17C2"/>
    <w:rsid w:val="005D1921"/>
    <w:rsid w:val="005D2C19"/>
    <w:rsid w:val="005D474D"/>
    <w:rsid w:val="005D686B"/>
    <w:rsid w:val="005D6D8A"/>
    <w:rsid w:val="005D738B"/>
    <w:rsid w:val="005E05F8"/>
    <w:rsid w:val="005E1B9D"/>
    <w:rsid w:val="005E3B7C"/>
    <w:rsid w:val="005E5588"/>
    <w:rsid w:val="005E617D"/>
    <w:rsid w:val="005E67D9"/>
    <w:rsid w:val="005F1828"/>
    <w:rsid w:val="005F4504"/>
    <w:rsid w:val="005F7091"/>
    <w:rsid w:val="00601733"/>
    <w:rsid w:val="00602E46"/>
    <w:rsid w:val="00607CDE"/>
    <w:rsid w:val="00610021"/>
    <w:rsid w:val="0061014E"/>
    <w:rsid w:val="00612AB4"/>
    <w:rsid w:val="006139A7"/>
    <w:rsid w:val="00613DBB"/>
    <w:rsid w:val="006149A4"/>
    <w:rsid w:val="00621F55"/>
    <w:rsid w:val="00623118"/>
    <w:rsid w:val="006235EA"/>
    <w:rsid w:val="006238D2"/>
    <w:rsid w:val="00632B72"/>
    <w:rsid w:val="0063517F"/>
    <w:rsid w:val="00637A64"/>
    <w:rsid w:val="006400CB"/>
    <w:rsid w:val="006529BB"/>
    <w:rsid w:val="006569EE"/>
    <w:rsid w:val="00656DD0"/>
    <w:rsid w:val="006574DA"/>
    <w:rsid w:val="00657F50"/>
    <w:rsid w:val="00660313"/>
    <w:rsid w:val="00661F0D"/>
    <w:rsid w:val="006620E4"/>
    <w:rsid w:val="00663AD6"/>
    <w:rsid w:val="00664260"/>
    <w:rsid w:val="006660EA"/>
    <w:rsid w:val="006666FA"/>
    <w:rsid w:val="00667E0E"/>
    <w:rsid w:val="006754DE"/>
    <w:rsid w:val="006761C3"/>
    <w:rsid w:val="00680C0E"/>
    <w:rsid w:val="00686F08"/>
    <w:rsid w:val="00690BAB"/>
    <w:rsid w:val="006976AA"/>
    <w:rsid w:val="006A1DD3"/>
    <w:rsid w:val="006A3DCE"/>
    <w:rsid w:val="006A73BC"/>
    <w:rsid w:val="006B5C69"/>
    <w:rsid w:val="006C05CD"/>
    <w:rsid w:val="006C081D"/>
    <w:rsid w:val="006C0869"/>
    <w:rsid w:val="006D092C"/>
    <w:rsid w:val="006D0E04"/>
    <w:rsid w:val="006D0E66"/>
    <w:rsid w:val="006D669B"/>
    <w:rsid w:val="006D6FAE"/>
    <w:rsid w:val="006E19D7"/>
    <w:rsid w:val="006E41AC"/>
    <w:rsid w:val="006E5446"/>
    <w:rsid w:val="006E5D2F"/>
    <w:rsid w:val="006E7E0C"/>
    <w:rsid w:val="006F1D81"/>
    <w:rsid w:val="006F4C76"/>
    <w:rsid w:val="006F6C92"/>
    <w:rsid w:val="006F7D88"/>
    <w:rsid w:val="00706A44"/>
    <w:rsid w:val="00706CD8"/>
    <w:rsid w:val="00707986"/>
    <w:rsid w:val="0071342B"/>
    <w:rsid w:val="00713D82"/>
    <w:rsid w:val="007163CB"/>
    <w:rsid w:val="00720456"/>
    <w:rsid w:val="00720D80"/>
    <w:rsid w:val="007233AB"/>
    <w:rsid w:val="0072478F"/>
    <w:rsid w:val="007262C6"/>
    <w:rsid w:val="00732B92"/>
    <w:rsid w:val="0073315B"/>
    <w:rsid w:val="0074046B"/>
    <w:rsid w:val="00741B6E"/>
    <w:rsid w:val="00745CF4"/>
    <w:rsid w:val="00745D0B"/>
    <w:rsid w:val="00747B2A"/>
    <w:rsid w:val="007500EB"/>
    <w:rsid w:val="00750A7C"/>
    <w:rsid w:val="007567B8"/>
    <w:rsid w:val="00757094"/>
    <w:rsid w:val="0076049D"/>
    <w:rsid w:val="00761B50"/>
    <w:rsid w:val="007633C9"/>
    <w:rsid w:val="007642D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0081"/>
    <w:rsid w:val="007927C7"/>
    <w:rsid w:val="007947BA"/>
    <w:rsid w:val="007962BC"/>
    <w:rsid w:val="00797FCE"/>
    <w:rsid w:val="007A465F"/>
    <w:rsid w:val="007A6967"/>
    <w:rsid w:val="007B014E"/>
    <w:rsid w:val="007B05A2"/>
    <w:rsid w:val="007B0C0F"/>
    <w:rsid w:val="007B100F"/>
    <w:rsid w:val="007B2A4F"/>
    <w:rsid w:val="007B54E7"/>
    <w:rsid w:val="007B7DC3"/>
    <w:rsid w:val="007C1529"/>
    <w:rsid w:val="007C5198"/>
    <w:rsid w:val="007C7074"/>
    <w:rsid w:val="007D116D"/>
    <w:rsid w:val="007D35EF"/>
    <w:rsid w:val="007E3BB8"/>
    <w:rsid w:val="007E5364"/>
    <w:rsid w:val="007F18D0"/>
    <w:rsid w:val="007F53B9"/>
    <w:rsid w:val="008004F3"/>
    <w:rsid w:val="008037C1"/>
    <w:rsid w:val="00803EB4"/>
    <w:rsid w:val="00804DD4"/>
    <w:rsid w:val="008071D1"/>
    <w:rsid w:val="008106B9"/>
    <w:rsid w:val="008144BB"/>
    <w:rsid w:val="00814D4C"/>
    <w:rsid w:val="00814FAF"/>
    <w:rsid w:val="00820158"/>
    <w:rsid w:val="008201B7"/>
    <w:rsid w:val="008204D0"/>
    <w:rsid w:val="008222CB"/>
    <w:rsid w:val="00823779"/>
    <w:rsid w:val="0082427E"/>
    <w:rsid w:val="00826722"/>
    <w:rsid w:val="00832209"/>
    <w:rsid w:val="00832453"/>
    <w:rsid w:val="008332F6"/>
    <w:rsid w:val="00833EA9"/>
    <w:rsid w:val="00834B3E"/>
    <w:rsid w:val="00834C66"/>
    <w:rsid w:val="00835392"/>
    <w:rsid w:val="00836171"/>
    <w:rsid w:val="00840C64"/>
    <w:rsid w:val="00842B3D"/>
    <w:rsid w:val="00845758"/>
    <w:rsid w:val="00847DD5"/>
    <w:rsid w:val="00850B40"/>
    <w:rsid w:val="00850DAC"/>
    <w:rsid w:val="008544C7"/>
    <w:rsid w:val="00856E49"/>
    <w:rsid w:val="00860B58"/>
    <w:rsid w:val="008632D4"/>
    <w:rsid w:val="00865146"/>
    <w:rsid w:val="00866D04"/>
    <w:rsid w:val="0087090F"/>
    <w:rsid w:val="00870F29"/>
    <w:rsid w:val="00872F15"/>
    <w:rsid w:val="00881602"/>
    <w:rsid w:val="00884170"/>
    <w:rsid w:val="00884F6A"/>
    <w:rsid w:val="008972D1"/>
    <w:rsid w:val="008A1469"/>
    <w:rsid w:val="008A1B24"/>
    <w:rsid w:val="008A3261"/>
    <w:rsid w:val="008A3F80"/>
    <w:rsid w:val="008A64BC"/>
    <w:rsid w:val="008B111E"/>
    <w:rsid w:val="008B4650"/>
    <w:rsid w:val="008B5A95"/>
    <w:rsid w:val="008B5E2D"/>
    <w:rsid w:val="008C1CBE"/>
    <w:rsid w:val="008C3943"/>
    <w:rsid w:val="008C39E4"/>
    <w:rsid w:val="008C6B1D"/>
    <w:rsid w:val="008D2973"/>
    <w:rsid w:val="008E07BE"/>
    <w:rsid w:val="008E1FF8"/>
    <w:rsid w:val="008E375C"/>
    <w:rsid w:val="008E6034"/>
    <w:rsid w:val="008E79BE"/>
    <w:rsid w:val="008E7F6A"/>
    <w:rsid w:val="008F20D1"/>
    <w:rsid w:val="008F22B3"/>
    <w:rsid w:val="008F4048"/>
    <w:rsid w:val="00902837"/>
    <w:rsid w:val="00904F56"/>
    <w:rsid w:val="009054FB"/>
    <w:rsid w:val="0091331A"/>
    <w:rsid w:val="0091569D"/>
    <w:rsid w:val="009160E7"/>
    <w:rsid w:val="0091635F"/>
    <w:rsid w:val="009169A6"/>
    <w:rsid w:val="00920758"/>
    <w:rsid w:val="0092160C"/>
    <w:rsid w:val="00921A3C"/>
    <w:rsid w:val="00922C73"/>
    <w:rsid w:val="00922E23"/>
    <w:rsid w:val="00925C03"/>
    <w:rsid w:val="0092634F"/>
    <w:rsid w:val="009278D2"/>
    <w:rsid w:val="00927946"/>
    <w:rsid w:val="009466E0"/>
    <w:rsid w:val="00947709"/>
    <w:rsid w:val="00951068"/>
    <w:rsid w:val="00952DF6"/>
    <w:rsid w:val="00953B8B"/>
    <w:rsid w:val="00957399"/>
    <w:rsid w:val="0096026F"/>
    <w:rsid w:val="009613E2"/>
    <w:rsid w:val="009614B6"/>
    <w:rsid w:val="00961B13"/>
    <w:rsid w:val="009625CA"/>
    <w:rsid w:val="0096266A"/>
    <w:rsid w:val="00964BF3"/>
    <w:rsid w:val="00965B1F"/>
    <w:rsid w:val="009667CC"/>
    <w:rsid w:val="009705E2"/>
    <w:rsid w:val="00970CB8"/>
    <w:rsid w:val="009710DE"/>
    <w:rsid w:val="00972416"/>
    <w:rsid w:val="009727CD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95FFE"/>
    <w:rsid w:val="009A2A57"/>
    <w:rsid w:val="009C0328"/>
    <w:rsid w:val="009C0941"/>
    <w:rsid w:val="009D0684"/>
    <w:rsid w:val="009D48D4"/>
    <w:rsid w:val="009D4F81"/>
    <w:rsid w:val="009D540E"/>
    <w:rsid w:val="009D7D9C"/>
    <w:rsid w:val="009E1DD8"/>
    <w:rsid w:val="009E3656"/>
    <w:rsid w:val="009E40B2"/>
    <w:rsid w:val="009E4AB0"/>
    <w:rsid w:val="009F1C84"/>
    <w:rsid w:val="009F1E94"/>
    <w:rsid w:val="009F2966"/>
    <w:rsid w:val="009F328D"/>
    <w:rsid w:val="009F4252"/>
    <w:rsid w:val="009F5DB5"/>
    <w:rsid w:val="00A00CBC"/>
    <w:rsid w:val="00A01015"/>
    <w:rsid w:val="00A035DA"/>
    <w:rsid w:val="00A04724"/>
    <w:rsid w:val="00A06DE5"/>
    <w:rsid w:val="00A11B70"/>
    <w:rsid w:val="00A11E65"/>
    <w:rsid w:val="00A12600"/>
    <w:rsid w:val="00A173DA"/>
    <w:rsid w:val="00A2057A"/>
    <w:rsid w:val="00A209ED"/>
    <w:rsid w:val="00A20E0F"/>
    <w:rsid w:val="00A24064"/>
    <w:rsid w:val="00A262E4"/>
    <w:rsid w:val="00A309A7"/>
    <w:rsid w:val="00A31BB7"/>
    <w:rsid w:val="00A33188"/>
    <w:rsid w:val="00A3462B"/>
    <w:rsid w:val="00A34E78"/>
    <w:rsid w:val="00A35413"/>
    <w:rsid w:val="00A36735"/>
    <w:rsid w:val="00A40878"/>
    <w:rsid w:val="00A444A1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77B12"/>
    <w:rsid w:val="00A805E8"/>
    <w:rsid w:val="00A839D8"/>
    <w:rsid w:val="00A83CA9"/>
    <w:rsid w:val="00A84A20"/>
    <w:rsid w:val="00A87283"/>
    <w:rsid w:val="00A92FA3"/>
    <w:rsid w:val="00A930FF"/>
    <w:rsid w:val="00A95804"/>
    <w:rsid w:val="00A977FE"/>
    <w:rsid w:val="00AA05D6"/>
    <w:rsid w:val="00AA415E"/>
    <w:rsid w:val="00AA4F39"/>
    <w:rsid w:val="00AA5277"/>
    <w:rsid w:val="00AB1BB9"/>
    <w:rsid w:val="00AB1DD2"/>
    <w:rsid w:val="00AB2867"/>
    <w:rsid w:val="00AB28FC"/>
    <w:rsid w:val="00AB5994"/>
    <w:rsid w:val="00AB6F3A"/>
    <w:rsid w:val="00AC4E8C"/>
    <w:rsid w:val="00AD459D"/>
    <w:rsid w:val="00AE19F6"/>
    <w:rsid w:val="00AE1DC2"/>
    <w:rsid w:val="00AE1E69"/>
    <w:rsid w:val="00AE3171"/>
    <w:rsid w:val="00AE40B1"/>
    <w:rsid w:val="00AE5DEA"/>
    <w:rsid w:val="00AE7BCF"/>
    <w:rsid w:val="00AF2492"/>
    <w:rsid w:val="00AF554B"/>
    <w:rsid w:val="00AF5DBD"/>
    <w:rsid w:val="00AF7770"/>
    <w:rsid w:val="00B009A3"/>
    <w:rsid w:val="00B02FAC"/>
    <w:rsid w:val="00B05468"/>
    <w:rsid w:val="00B11644"/>
    <w:rsid w:val="00B11BD7"/>
    <w:rsid w:val="00B1207F"/>
    <w:rsid w:val="00B12AB6"/>
    <w:rsid w:val="00B20B3F"/>
    <w:rsid w:val="00B223D5"/>
    <w:rsid w:val="00B302F6"/>
    <w:rsid w:val="00B3280B"/>
    <w:rsid w:val="00B32A17"/>
    <w:rsid w:val="00B42EBE"/>
    <w:rsid w:val="00B4345D"/>
    <w:rsid w:val="00B5036E"/>
    <w:rsid w:val="00B51110"/>
    <w:rsid w:val="00B51458"/>
    <w:rsid w:val="00B5168B"/>
    <w:rsid w:val="00B51731"/>
    <w:rsid w:val="00B52537"/>
    <w:rsid w:val="00B5294C"/>
    <w:rsid w:val="00B546E0"/>
    <w:rsid w:val="00B54AFE"/>
    <w:rsid w:val="00B54FDA"/>
    <w:rsid w:val="00B561FD"/>
    <w:rsid w:val="00B56F99"/>
    <w:rsid w:val="00B62ACD"/>
    <w:rsid w:val="00B64D2B"/>
    <w:rsid w:val="00B6715F"/>
    <w:rsid w:val="00B7161B"/>
    <w:rsid w:val="00B71799"/>
    <w:rsid w:val="00B721B3"/>
    <w:rsid w:val="00B74865"/>
    <w:rsid w:val="00B75868"/>
    <w:rsid w:val="00B8382C"/>
    <w:rsid w:val="00B8427A"/>
    <w:rsid w:val="00B91A67"/>
    <w:rsid w:val="00BA132D"/>
    <w:rsid w:val="00BA1375"/>
    <w:rsid w:val="00BA6524"/>
    <w:rsid w:val="00BA7D8D"/>
    <w:rsid w:val="00BB1715"/>
    <w:rsid w:val="00BB3DB4"/>
    <w:rsid w:val="00BB3F19"/>
    <w:rsid w:val="00BB4503"/>
    <w:rsid w:val="00BC1573"/>
    <w:rsid w:val="00BC25D2"/>
    <w:rsid w:val="00BC567D"/>
    <w:rsid w:val="00BE0BAD"/>
    <w:rsid w:val="00BE3514"/>
    <w:rsid w:val="00BE60C2"/>
    <w:rsid w:val="00BF003E"/>
    <w:rsid w:val="00BF1A1A"/>
    <w:rsid w:val="00BF48D2"/>
    <w:rsid w:val="00BF5F60"/>
    <w:rsid w:val="00C04F67"/>
    <w:rsid w:val="00C05512"/>
    <w:rsid w:val="00C056DD"/>
    <w:rsid w:val="00C06022"/>
    <w:rsid w:val="00C06B76"/>
    <w:rsid w:val="00C07966"/>
    <w:rsid w:val="00C1045C"/>
    <w:rsid w:val="00C110C8"/>
    <w:rsid w:val="00C116D5"/>
    <w:rsid w:val="00C1437E"/>
    <w:rsid w:val="00C15034"/>
    <w:rsid w:val="00C16E51"/>
    <w:rsid w:val="00C27B5E"/>
    <w:rsid w:val="00C27C59"/>
    <w:rsid w:val="00C331C6"/>
    <w:rsid w:val="00C331D5"/>
    <w:rsid w:val="00C35136"/>
    <w:rsid w:val="00C352B7"/>
    <w:rsid w:val="00C36177"/>
    <w:rsid w:val="00C417FA"/>
    <w:rsid w:val="00C50212"/>
    <w:rsid w:val="00C5076A"/>
    <w:rsid w:val="00C50D93"/>
    <w:rsid w:val="00C55207"/>
    <w:rsid w:val="00C61D66"/>
    <w:rsid w:val="00C65604"/>
    <w:rsid w:val="00C6736C"/>
    <w:rsid w:val="00C67EB1"/>
    <w:rsid w:val="00C70DE5"/>
    <w:rsid w:val="00C70E4A"/>
    <w:rsid w:val="00C71D40"/>
    <w:rsid w:val="00C72BD5"/>
    <w:rsid w:val="00C774EB"/>
    <w:rsid w:val="00C83162"/>
    <w:rsid w:val="00C83F0E"/>
    <w:rsid w:val="00C84EA2"/>
    <w:rsid w:val="00C871D3"/>
    <w:rsid w:val="00C9540C"/>
    <w:rsid w:val="00C96F74"/>
    <w:rsid w:val="00CA1A7C"/>
    <w:rsid w:val="00CB450C"/>
    <w:rsid w:val="00CB5BDE"/>
    <w:rsid w:val="00CC0F03"/>
    <w:rsid w:val="00CC2A3B"/>
    <w:rsid w:val="00CC392F"/>
    <w:rsid w:val="00CC3ED6"/>
    <w:rsid w:val="00CC6368"/>
    <w:rsid w:val="00CC72AB"/>
    <w:rsid w:val="00CD1A0D"/>
    <w:rsid w:val="00CD26E5"/>
    <w:rsid w:val="00CD4A96"/>
    <w:rsid w:val="00CD5151"/>
    <w:rsid w:val="00CE0326"/>
    <w:rsid w:val="00CE07FA"/>
    <w:rsid w:val="00CE2B16"/>
    <w:rsid w:val="00CF0978"/>
    <w:rsid w:val="00CF15CE"/>
    <w:rsid w:val="00CF48CC"/>
    <w:rsid w:val="00D00B2E"/>
    <w:rsid w:val="00D011A6"/>
    <w:rsid w:val="00D01906"/>
    <w:rsid w:val="00D061B4"/>
    <w:rsid w:val="00D1250A"/>
    <w:rsid w:val="00D21BD7"/>
    <w:rsid w:val="00D26C15"/>
    <w:rsid w:val="00D31B9F"/>
    <w:rsid w:val="00D31F97"/>
    <w:rsid w:val="00D35559"/>
    <w:rsid w:val="00D355A3"/>
    <w:rsid w:val="00D3658E"/>
    <w:rsid w:val="00D37CDA"/>
    <w:rsid w:val="00D41731"/>
    <w:rsid w:val="00D444CC"/>
    <w:rsid w:val="00D46348"/>
    <w:rsid w:val="00D46586"/>
    <w:rsid w:val="00D47056"/>
    <w:rsid w:val="00D563DC"/>
    <w:rsid w:val="00D6766B"/>
    <w:rsid w:val="00D7672A"/>
    <w:rsid w:val="00D806E9"/>
    <w:rsid w:val="00D831D9"/>
    <w:rsid w:val="00D94C14"/>
    <w:rsid w:val="00D94F73"/>
    <w:rsid w:val="00D9526F"/>
    <w:rsid w:val="00DA126E"/>
    <w:rsid w:val="00DA4F86"/>
    <w:rsid w:val="00DA5198"/>
    <w:rsid w:val="00DA7AE0"/>
    <w:rsid w:val="00DB0733"/>
    <w:rsid w:val="00DB184A"/>
    <w:rsid w:val="00DB390E"/>
    <w:rsid w:val="00DB566D"/>
    <w:rsid w:val="00DB6F78"/>
    <w:rsid w:val="00DB74A2"/>
    <w:rsid w:val="00DB7D8C"/>
    <w:rsid w:val="00DC0E9B"/>
    <w:rsid w:val="00DC17F0"/>
    <w:rsid w:val="00DC3812"/>
    <w:rsid w:val="00DC4737"/>
    <w:rsid w:val="00DC6A3D"/>
    <w:rsid w:val="00DC773F"/>
    <w:rsid w:val="00DD1F68"/>
    <w:rsid w:val="00DD34E6"/>
    <w:rsid w:val="00DE2E47"/>
    <w:rsid w:val="00DF4844"/>
    <w:rsid w:val="00DF48DA"/>
    <w:rsid w:val="00DF5D16"/>
    <w:rsid w:val="00DF60B7"/>
    <w:rsid w:val="00DF6F65"/>
    <w:rsid w:val="00E022AF"/>
    <w:rsid w:val="00E02C3A"/>
    <w:rsid w:val="00E03FBF"/>
    <w:rsid w:val="00E052C4"/>
    <w:rsid w:val="00E11815"/>
    <w:rsid w:val="00E159A0"/>
    <w:rsid w:val="00E2283F"/>
    <w:rsid w:val="00E24D5D"/>
    <w:rsid w:val="00E250ED"/>
    <w:rsid w:val="00E2564B"/>
    <w:rsid w:val="00E26546"/>
    <w:rsid w:val="00E3001E"/>
    <w:rsid w:val="00E31F1D"/>
    <w:rsid w:val="00E355BA"/>
    <w:rsid w:val="00E36E86"/>
    <w:rsid w:val="00E41003"/>
    <w:rsid w:val="00E433AB"/>
    <w:rsid w:val="00E440A8"/>
    <w:rsid w:val="00E44655"/>
    <w:rsid w:val="00E47064"/>
    <w:rsid w:val="00E57D42"/>
    <w:rsid w:val="00E6195A"/>
    <w:rsid w:val="00E62FF8"/>
    <w:rsid w:val="00E70E2B"/>
    <w:rsid w:val="00E74A43"/>
    <w:rsid w:val="00E76BE5"/>
    <w:rsid w:val="00E82438"/>
    <w:rsid w:val="00E8276D"/>
    <w:rsid w:val="00E872CB"/>
    <w:rsid w:val="00E8760A"/>
    <w:rsid w:val="00E9665E"/>
    <w:rsid w:val="00EA0117"/>
    <w:rsid w:val="00EA3731"/>
    <w:rsid w:val="00EA3A53"/>
    <w:rsid w:val="00EA5F2D"/>
    <w:rsid w:val="00EA7619"/>
    <w:rsid w:val="00EA7867"/>
    <w:rsid w:val="00EB0EC2"/>
    <w:rsid w:val="00EC09F6"/>
    <w:rsid w:val="00EC0A2D"/>
    <w:rsid w:val="00EC2F16"/>
    <w:rsid w:val="00EC6358"/>
    <w:rsid w:val="00ED047A"/>
    <w:rsid w:val="00ED4FEE"/>
    <w:rsid w:val="00ED63B3"/>
    <w:rsid w:val="00ED6D2C"/>
    <w:rsid w:val="00ED6F7D"/>
    <w:rsid w:val="00EE2743"/>
    <w:rsid w:val="00EE2FFC"/>
    <w:rsid w:val="00EE4D13"/>
    <w:rsid w:val="00EE5881"/>
    <w:rsid w:val="00EE5A84"/>
    <w:rsid w:val="00EE72DD"/>
    <w:rsid w:val="00EF3354"/>
    <w:rsid w:val="00F01C7E"/>
    <w:rsid w:val="00F06208"/>
    <w:rsid w:val="00F06E8C"/>
    <w:rsid w:val="00F06FC7"/>
    <w:rsid w:val="00F1085E"/>
    <w:rsid w:val="00F1346D"/>
    <w:rsid w:val="00F16E51"/>
    <w:rsid w:val="00F17916"/>
    <w:rsid w:val="00F22949"/>
    <w:rsid w:val="00F22E84"/>
    <w:rsid w:val="00F2361C"/>
    <w:rsid w:val="00F239C6"/>
    <w:rsid w:val="00F2575A"/>
    <w:rsid w:val="00F26C5D"/>
    <w:rsid w:val="00F276C5"/>
    <w:rsid w:val="00F32E3C"/>
    <w:rsid w:val="00F371D8"/>
    <w:rsid w:val="00F37CB9"/>
    <w:rsid w:val="00F42391"/>
    <w:rsid w:val="00F4300C"/>
    <w:rsid w:val="00F44DEE"/>
    <w:rsid w:val="00F45420"/>
    <w:rsid w:val="00F525AF"/>
    <w:rsid w:val="00F5468F"/>
    <w:rsid w:val="00F56690"/>
    <w:rsid w:val="00F56925"/>
    <w:rsid w:val="00F607C5"/>
    <w:rsid w:val="00F6215D"/>
    <w:rsid w:val="00F6296A"/>
    <w:rsid w:val="00F63DA4"/>
    <w:rsid w:val="00F63F81"/>
    <w:rsid w:val="00F66E3A"/>
    <w:rsid w:val="00F722A0"/>
    <w:rsid w:val="00F74D6F"/>
    <w:rsid w:val="00F74E24"/>
    <w:rsid w:val="00F813D5"/>
    <w:rsid w:val="00F813E3"/>
    <w:rsid w:val="00F82B98"/>
    <w:rsid w:val="00F85405"/>
    <w:rsid w:val="00F86206"/>
    <w:rsid w:val="00F86261"/>
    <w:rsid w:val="00F97057"/>
    <w:rsid w:val="00FA254A"/>
    <w:rsid w:val="00FA346F"/>
    <w:rsid w:val="00FB1BB6"/>
    <w:rsid w:val="00FB2E82"/>
    <w:rsid w:val="00FB495D"/>
    <w:rsid w:val="00FB70A1"/>
    <w:rsid w:val="00FC2DA0"/>
    <w:rsid w:val="00FC4308"/>
    <w:rsid w:val="00FD2307"/>
    <w:rsid w:val="00FD55FE"/>
    <w:rsid w:val="00FD77BC"/>
    <w:rsid w:val="00FE088D"/>
    <w:rsid w:val="00FE1522"/>
    <w:rsid w:val="00FE229C"/>
    <w:rsid w:val="00FE2804"/>
    <w:rsid w:val="00FE5199"/>
    <w:rsid w:val="00FF1FAB"/>
    <w:rsid w:val="00FF22AA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4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18</TotalTime>
  <Pages>2</Pages>
  <Words>851</Words>
  <Characters>5111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5</cp:revision>
  <cp:lastPrinted>2024-03-11T08:35:00Z</cp:lastPrinted>
  <dcterms:created xsi:type="dcterms:W3CDTF">2024-05-10T09:21:00Z</dcterms:created>
  <dcterms:modified xsi:type="dcterms:W3CDTF">2024-05-16T07:14:00Z</dcterms:modified>
</cp:coreProperties>
</file>