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AB6F3A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AB6F3A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AB6F3A">
        <w:rPr>
          <w:rFonts w:ascii="Arial" w:hAnsi="Arial" w:cs="Arial"/>
        </w:rPr>
        <w:br w:type="textWrapping" w:clear="all"/>
      </w:r>
      <w:bookmarkStart w:id="0" w:name="_Hlk118704934"/>
    </w:p>
    <w:p w14:paraId="4BA337A1" w14:textId="5A5B112E" w:rsidR="006F6C92" w:rsidRPr="00AB6F3A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B6F3A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9C5B9E">
        <w:rPr>
          <w:rFonts w:ascii="Arial" w:hAnsi="Arial" w:cs="Arial"/>
          <w:b/>
          <w:bCs/>
          <w:sz w:val="20"/>
          <w:szCs w:val="20"/>
        </w:rPr>
        <w:t>16</w:t>
      </w:r>
      <w:r w:rsidR="00092BE6" w:rsidRPr="00AB6F3A">
        <w:rPr>
          <w:rFonts w:ascii="Arial" w:hAnsi="Arial" w:cs="Arial"/>
          <w:b/>
          <w:bCs/>
          <w:sz w:val="20"/>
          <w:szCs w:val="20"/>
        </w:rPr>
        <w:t>-</w:t>
      </w:r>
      <w:r w:rsidR="0019493A">
        <w:rPr>
          <w:rFonts w:ascii="Arial" w:hAnsi="Arial" w:cs="Arial"/>
          <w:b/>
          <w:bCs/>
          <w:sz w:val="20"/>
          <w:szCs w:val="20"/>
        </w:rPr>
        <w:t>02</w:t>
      </w:r>
      <w:r w:rsidR="00A11B70" w:rsidRPr="00AB6F3A">
        <w:rPr>
          <w:rFonts w:ascii="Arial" w:hAnsi="Arial" w:cs="Arial"/>
          <w:b/>
          <w:bCs/>
          <w:sz w:val="20"/>
          <w:szCs w:val="20"/>
        </w:rPr>
        <w:t>-</w:t>
      </w:r>
      <w:r w:rsidR="00543D94" w:rsidRPr="00AB6F3A">
        <w:rPr>
          <w:rFonts w:ascii="Arial" w:hAnsi="Arial" w:cs="Arial"/>
          <w:b/>
          <w:bCs/>
          <w:sz w:val="20"/>
          <w:szCs w:val="20"/>
        </w:rPr>
        <w:t>202</w:t>
      </w:r>
      <w:r w:rsidR="00490E36" w:rsidRPr="00AB6F3A">
        <w:rPr>
          <w:rFonts w:ascii="Arial" w:hAnsi="Arial" w:cs="Arial"/>
          <w:b/>
          <w:bCs/>
          <w:sz w:val="20"/>
          <w:szCs w:val="20"/>
        </w:rPr>
        <w:t>4</w:t>
      </w:r>
      <w:r w:rsidRPr="00AB6F3A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AB6F3A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AB6F3A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F3A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AB6F3A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AB6F3A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F3A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AB6F3A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AB6F3A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AB6F3A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AB6F3A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AB6F3A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AB6F3A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4D472C2D" w14:textId="77777777" w:rsidR="00964036" w:rsidRPr="00AB6F3A" w:rsidRDefault="00964036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EAEDF80" w14:textId="77777777" w:rsidR="00745D0B" w:rsidRDefault="00745D0B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B2A75CA" w14:textId="6919880E" w:rsidR="0043051A" w:rsidRPr="00067E56" w:rsidRDefault="00DC2EB7" w:rsidP="00964036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  <w:r w:rsidRPr="00067E56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>Galeria Północna</w:t>
      </w:r>
      <w:r w:rsidR="00964036" w:rsidRPr="00067E56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 xml:space="preserve"> </w:t>
      </w:r>
      <w:r w:rsidR="0008729A" w:rsidRPr="00067E56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 xml:space="preserve">notuje wzrost </w:t>
      </w:r>
      <w:r w:rsidR="005D6FCE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>wskaźnika odwiedzin</w:t>
      </w:r>
    </w:p>
    <w:p w14:paraId="04A89857" w14:textId="77777777" w:rsidR="00DC2EB7" w:rsidRDefault="00DC2EB7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D963DBB" w14:textId="77777777" w:rsidR="00DC2EB7" w:rsidRDefault="00DC2EB7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642A8012" w14:textId="343151DB" w:rsidR="00DC2EB7" w:rsidRDefault="00BF2727" w:rsidP="008642AD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</w:pPr>
      <w:r>
        <w:rPr>
          <w:rFonts w:ascii="Arial" w:hAnsi="Arial" w:cs="Arial"/>
          <w:sz w:val="20"/>
          <w:szCs w:val="20"/>
        </w:rPr>
        <w:t>Rośnie footfall Galerii Północnej</w:t>
      </w:r>
      <w:r w:rsidR="00DC2EB7" w:rsidRPr="00133832">
        <w:rPr>
          <w:rFonts w:ascii="Arial" w:hAnsi="Arial" w:cs="Arial"/>
          <w:sz w:val="20"/>
          <w:szCs w:val="20"/>
        </w:rPr>
        <w:t>. Tylko w styczniu</w:t>
      </w:r>
      <w:r w:rsidR="007454FD">
        <w:rPr>
          <w:rFonts w:ascii="Arial" w:hAnsi="Arial" w:cs="Arial"/>
          <w:sz w:val="20"/>
          <w:szCs w:val="20"/>
        </w:rPr>
        <w:t xml:space="preserve"> br.</w:t>
      </w:r>
      <w:r w:rsidR="00DC2EB7" w:rsidRPr="0013383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obiekt odwiedziło</w:t>
      </w:r>
      <w:r w:rsidR="00DC2EB7" w:rsidRPr="00133832">
        <w:rPr>
          <w:rFonts w:ascii="Arial" w:hAnsi="Arial" w:cs="Arial"/>
          <w:sz w:val="20"/>
          <w:szCs w:val="20"/>
        </w:rPr>
        <w:t xml:space="preserve"> aż o 4,7 proc. więcej klientów niż w analog</w:t>
      </w:r>
      <w:r w:rsidR="00DC2EB7">
        <w:rPr>
          <w:rFonts w:ascii="Arial" w:hAnsi="Arial" w:cs="Arial"/>
          <w:sz w:val="20"/>
          <w:szCs w:val="20"/>
        </w:rPr>
        <w:t>i</w:t>
      </w:r>
      <w:r w:rsidR="00DC2EB7" w:rsidRPr="00133832">
        <w:rPr>
          <w:rFonts w:ascii="Arial" w:hAnsi="Arial" w:cs="Arial"/>
          <w:sz w:val="20"/>
          <w:szCs w:val="20"/>
        </w:rPr>
        <w:t>cznym okresie przed rokiem. Tak dobry wynik</w:t>
      </w:r>
      <w:r w:rsidR="0008729A">
        <w:rPr>
          <w:rFonts w:ascii="Arial" w:hAnsi="Arial" w:cs="Arial"/>
          <w:sz w:val="20"/>
          <w:szCs w:val="20"/>
        </w:rPr>
        <w:t xml:space="preserve"> </w:t>
      </w:r>
      <w:r w:rsidR="00DC2EB7" w:rsidRPr="00133832">
        <w:rPr>
          <w:rFonts w:ascii="Arial" w:hAnsi="Arial" w:cs="Arial"/>
          <w:sz w:val="20"/>
          <w:szCs w:val="20"/>
        </w:rPr>
        <w:t xml:space="preserve">umacnia trend zwyżkowy, </w:t>
      </w:r>
      <w:r w:rsidR="007454FD">
        <w:rPr>
          <w:rFonts w:ascii="Arial" w:hAnsi="Arial" w:cs="Arial"/>
          <w:sz w:val="20"/>
          <w:szCs w:val="20"/>
        </w:rPr>
        <w:t>jaki w Północnej obserwuje się od dłuższego czasu</w:t>
      </w:r>
      <w:r w:rsidR="00DC2EB7" w:rsidRPr="00133832">
        <w:rPr>
          <w:rFonts w:ascii="Arial" w:hAnsi="Arial" w:cs="Arial"/>
          <w:sz w:val="20"/>
          <w:szCs w:val="20"/>
        </w:rPr>
        <w:t xml:space="preserve">. W 2023 </w:t>
      </w:r>
      <w:r w:rsidR="005D6FCE">
        <w:rPr>
          <w:rFonts w:ascii="Arial" w:hAnsi="Arial" w:cs="Arial"/>
          <w:sz w:val="20"/>
          <w:szCs w:val="20"/>
        </w:rPr>
        <w:t xml:space="preserve">roku </w:t>
      </w:r>
      <w:r w:rsidR="00DC2EB7" w:rsidRPr="00133832">
        <w:rPr>
          <w:rFonts w:ascii="Arial" w:hAnsi="Arial" w:cs="Arial"/>
          <w:sz w:val="20"/>
          <w:szCs w:val="20"/>
        </w:rPr>
        <w:t>galeria zanotowała rok do rok</w:t>
      </w:r>
      <w:r w:rsidR="0008729A">
        <w:rPr>
          <w:rFonts w:ascii="Arial" w:hAnsi="Arial" w:cs="Arial"/>
          <w:sz w:val="20"/>
          <w:szCs w:val="20"/>
        </w:rPr>
        <w:t>u</w:t>
      </w:r>
      <w:r w:rsidR="00DC2EB7" w:rsidRPr="00133832">
        <w:rPr>
          <w:rFonts w:ascii="Arial" w:hAnsi="Arial" w:cs="Arial"/>
          <w:sz w:val="20"/>
          <w:szCs w:val="20"/>
        </w:rPr>
        <w:t xml:space="preserve"> wzrost footfall’u</w:t>
      </w:r>
      <w:r w:rsidR="0008729A">
        <w:rPr>
          <w:rFonts w:ascii="Arial" w:hAnsi="Arial" w:cs="Arial"/>
          <w:sz w:val="20"/>
          <w:szCs w:val="20"/>
        </w:rPr>
        <w:t xml:space="preserve"> na poziomie 4,2</w:t>
      </w:r>
      <w:r w:rsidR="005E1BEE">
        <w:rPr>
          <w:rFonts w:ascii="Arial" w:hAnsi="Arial" w:cs="Arial"/>
          <w:sz w:val="20"/>
          <w:szCs w:val="20"/>
        </w:rPr>
        <w:t xml:space="preserve"> proc.</w:t>
      </w:r>
      <w:r w:rsidR="00DC2EB7" w:rsidRPr="00133832">
        <w:rPr>
          <w:rFonts w:ascii="Arial" w:hAnsi="Arial" w:cs="Arial"/>
          <w:sz w:val="20"/>
          <w:szCs w:val="20"/>
        </w:rPr>
        <w:t xml:space="preserve">, a więc zbliżonym do podawanego dla całego rynku przez </w:t>
      </w:r>
      <w:r w:rsidR="00DC2EB7"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PRCH Footfall Density Index. </w:t>
      </w:r>
    </w:p>
    <w:p w14:paraId="0CB9A33E" w14:textId="77777777" w:rsidR="0008729A" w:rsidRDefault="0008729A" w:rsidP="008642AD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</w:pPr>
    </w:p>
    <w:p w14:paraId="499D865E" w14:textId="2B471309" w:rsidR="00DC2EB7" w:rsidRPr="0008729A" w:rsidRDefault="005D6FCE" w:rsidP="008642AD">
      <w:pPr>
        <w:pStyle w:val="Bezodstpw"/>
        <w:jc w:val="both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–</w:t>
      </w:r>
      <w:r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Wyniki</w:t>
      </w:r>
      <w:r w:rsidR="007454F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, 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jakie osiągnęliśmy w całym 2023 roku, a także</w:t>
      </w:r>
      <w:r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ten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</w:t>
      </w:r>
      <w:r w:rsidR="007454F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notowan</w:t>
      </w:r>
      <w:r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y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w styczniu, </w:t>
      </w:r>
      <w:r w:rsidR="007454F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są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dobr</w:t>
      </w:r>
      <w:r w:rsidR="007454F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ą 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prognoz</w:t>
      </w:r>
      <w:r w:rsidR="005E1BEE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ą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na </w:t>
      </w:r>
      <w:r w:rsidR="005E1BEE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cały 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2024 rok. </w:t>
      </w:r>
      <w:r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Potwierdzają one także konsekwentny rozwój</w:t>
      </w:r>
      <w:r w:rsidR="008642A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obiektu oraz</w:t>
      </w:r>
      <w:r w:rsidR="00DC2EB7"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</w:t>
      </w:r>
      <w:r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silną</w:t>
      </w:r>
      <w:r w:rsidR="00DC2EB7"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</w:t>
      </w:r>
      <w:r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pozycję</w:t>
      </w:r>
      <w:r w:rsidR="00DC2EB7"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Galerii Północnej na </w:t>
      </w:r>
      <w:r w:rsidR="00DC2EB7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bardzo nasyconym </w:t>
      </w:r>
      <w:r w:rsidR="00DC2EB7"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warszawskim rynku</w:t>
      </w:r>
      <w:r w:rsidR="00DC2EB7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centrów handlowych</w:t>
      </w:r>
      <w:r w:rsidR="008642A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</w:t>
      </w:r>
      <w:r w:rsidR="00DC2EB7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–</w:t>
      </w:r>
      <w:r w:rsidR="00DC2EB7"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</w:t>
      </w:r>
      <w:r w:rsidR="007454FD">
        <w:rPr>
          <w:rStyle w:val="Pogrubienie"/>
          <w:rFonts w:ascii="Arial" w:hAnsi="Arial" w:cs="Arial"/>
          <w:color w:val="151516"/>
          <w:sz w:val="20"/>
          <w:szCs w:val="20"/>
          <w:bdr w:val="none" w:sz="0" w:space="0" w:color="auto" w:frame="1"/>
        </w:rPr>
        <w:t>komentuje</w:t>
      </w:r>
      <w:r w:rsidR="00DC2EB7" w:rsidRPr="007726D1">
        <w:rPr>
          <w:rStyle w:val="Pogrubienie"/>
          <w:rFonts w:ascii="Arial" w:hAnsi="Arial" w:cs="Arial"/>
          <w:color w:val="151516"/>
          <w:sz w:val="20"/>
          <w:szCs w:val="20"/>
          <w:bdr w:val="none" w:sz="0" w:space="0" w:color="auto" w:frame="1"/>
        </w:rPr>
        <w:t xml:space="preserve"> </w:t>
      </w:r>
      <w:r w:rsidR="009C5B9E">
        <w:rPr>
          <w:rStyle w:val="Pogrubienie"/>
          <w:rFonts w:ascii="Arial" w:hAnsi="Arial" w:cs="Arial"/>
          <w:color w:val="151516"/>
          <w:sz w:val="20"/>
          <w:szCs w:val="20"/>
          <w:bdr w:val="none" w:sz="0" w:space="0" w:color="auto" w:frame="1"/>
        </w:rPr>
        <w:t>Barbara Andrzejewska, marketing manager w Galerii Północnej.</w:t>
      </w:r>
    </w:p>
    <w:p w14:paraId="3B389B84" w14:textId="77777777" w:rsidR="00DC2EB7" w:rsidRPr="00133832" w:rsidRDefault="00DC2EB7" w:rsidP="008642AD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</w:pPr>
    </w:p>
    <w:p w14:paraId="05B2E8DB" w14:textId="2386543F" w:rsidR="00DC2EB7" w:rsidRPr="00133832" w:rsidRDefault="00DC2EB7" w:rsidP="008642AD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</w:pPr>
      <w:r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– </w:t>
      </w:r>
      <w:r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Tym bardziej, że</w:t>
      </w:r>
      <w:r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na footfall wpływa dziś nie tylko stale rosnący</w:t>
      </w:r>
      <w:r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odsetek lojalnych klientów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, ale także </w:t>
      </w:r>
      <w:r w:rsidR="00A246E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stale </w:t>
      </w:r>
      <w:r w:rsidR="005E1BEE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poszerzający się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rynek obiektu. Północna coraz częściej przyciąga klientów z miejscowości na północ od Warszawy</w:t>
      </w:r>
      <w:r w:rsidR="005E1BEE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, co szczególnie obserwujemy w ostatnich miesiącach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. Jednocześnie ma miejsce dynamiczny rozwój dzielnicy Białołęka, w której jesteśmy ulokowani </w:t>
      </w:r>
      <w:r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– dodaje.</w:t>
      </w:r>
    </w:p>
    <w:p w14:paraId="3B9BBB21" w14:textId="77777777" w:rsidR="00DC2EB7" w:rsidRPr="00133832" w:rsidRDefault="00DC2EB7" w:rsidP="008642AD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</w:pPr>
    </w:p>
    <w:p w14:paraId="6066A2D9" w14:textId="436757E7" w:rsidR="00DC2EB7" w:rsidRPr="00133832" w:rsidRDefault="00DC2EB7" w:rsidP="008642AD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</w:pPr>
      <w:r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Ten ostatni element jest dziś jednym z kluczowych</w:t>
      </w:r>
      <w:r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, który wpływa na</w:t>
      </w:r>
      <w:r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dynamikę footfallu</w:t>
      </w:r>
      <w:r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Północnej. Daje on także galerii dobr</w:t>
      </w:r>
      <w:r w:rsidR="008642A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ą</w:t>
      </w:r>
      <w:r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perspektywę</w:t>
      </w:r>
      <w:r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na kolejne lata</w:t>
      </w:r>
      <w:r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. Jak czytamy w Roczniku Statystycznym Warszawy, w 2022 roku dzielnicę, w której </w:t>
      </w:r>
      <w:r w:rsidR="007454F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położona</w:t>
      </w:r>
      <w:r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jest galeria zamieszkiwało 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ponad 153</w:t>
      </w:r>
      <w:r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tys. osób. W 2023 roku</w:t>
      </w:r>
      <w:r w:rsidR="007454F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</w:t>
      </w:r>
      <w:r w:rsidR="005D6FCE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ta</w:t>
      </w:r>
      <w:r w:rsidR="007454F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liczba wzrosła do</w:t>
      </w:r>
      <w:r w:rsidR="00A246E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ponad</w:t>
      </w:r>
      <w:r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156</w:t>
      </w:r>
      <w:r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tys.</w:t>
      </w:r>
      <w:r w:rsidR="005D6FCE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!</w:t>
      </w:r>
    </w:p>
    <w:p w14:paraId="5C825212" w14:textId="77777777" w:rsidR="00DC2EB7" w:rsidRPr="00133832" w:rsidRDefault="00DC2EB7" w:rsidP="008642AD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</w:pPr>
    </w:p>
    <w:p w14:paraId="0E936451" w14:textId="66A7B8E0" w:rsidR="00DC2EB7" w:rsidRPr="00133832" w:rsidRDefault="00DC2EB7" w:rsidP="008642AD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</w:pPr>
      <w:r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– Napływa do nas coraz więcej klientów, bo najbliższy rynek Północnej od kilku lat rośnie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„od środka”</w:t>
      </w:r>
      <w:r w:rsidR="008642A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, co </w:t>
      </w:r>
      <w:r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znacząco wyróżnia nas na rynku. Jest to zasługą w dużej mierze nowych inwestycji mieszkaniowych. Białołęka to dziś najbardziej „budująca się” i urządzająca nowymi mieszkańcami dzielnica Warszawy</w:t>
      </w:r>
      <w:r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. To także część stolicy, w której obserwuje się </w:t>
      </w:r>
      <w:r w:rsidR="005E1BEE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największy przyrost</w:t>
      </w:r>
      <w:r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ludności</w:t>
      </w:r>
      <w:r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– mówi </w:t>
      </w:r>
      <w:r w:rsidR="009C5B9E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Barbara Andrzejewska</w:t>
      </w:r>
      <w:r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.</w:t>
      </w:r>
    </w:p>
    <w:p w14:paraId="477C40DB" w14:textId="77777777" w:rsidR="00DC2EB7" w:rsidRPr="00133832" w:rsidRDefault="00DC2EB7" w:rsidP="008642AD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</w:pPr>
    </w:p>
    <w:p w14:paraId="631DB7A6" w14:textId="0B01E824" w:rsidR="0008729A" w:rsidRDefault="00A246ED" w:rsidP="008642AD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</w:pPr>
      <w:r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Duży</w:t>
      </w:r>
      <w:r w:rsidR="00DC2EB7"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ruch w Północnej to także zasługa 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mocnej</w:t>
      </w:r>
      <w:r w:rsidR="00DC2EB7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</w:t>
      </w:r>
      <w:r w:rsidR="00DC2EB7"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oferty</w:t>
      </w:r>
      <w:r w:rsidR="007454F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, podkreśla przedstawiciel</w:t>
      </w:r>
      <w:r w:rsidR="009C5B9E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ka obiektu</w:t>
      </w:r>
      <w:r w:rsidR="008642A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. Kupujący</w:t>
      </w:r>
      <w:r w:rsidR="00DC2EB7"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mogą 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dziś w </w:t>
      </w:r>
      <w:r w:rsidR="005D6FCE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galerii</w:t>
      </w:r>
      <w:r w:rsidR="00DC2EB7"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znaleźć</w:t>
      </w:r>
      <w:r w:rsidR="00BF2727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</w:t>
      </w:r>
      <w:r w:rsidR="00DC2EB7"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blisko 200 sklepów, punktów usługowych i lokali gastronomicznych. – </w:t>
      </w:r>
      <w:r w:rsidR="007454F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Wielosegmentowy i </w:t>
      </w:r>
      <w:r w:rsidR="005E1BEE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kompaktowy</w:t>
      </w:r>
      <w:r w:rsidR="007454F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tenant-mix, dopasowany do realnych potrzeb zakupowych klienta, jest magnesem</w:t>
      </w:r>
      <w:r w:rsidR="00DC2EB7"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, który przyciąga klientów </w:t>
      </w:r>
      <w:r w:rsidR="007454F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z Warszawy oraz ościennych miejscowości</w:t>
      </w:r>
      <w:r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– mówi Roman Bugajczyk.</w:t>
      </w:r>
    </w:p>
    <w:p w14:paraId="320A2F0B" w14:textId="77777777" w:rsidR="0008729A" w:rsidRDefault="0008729A" w:rsidP="008642AD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</w:pPr>
    </w:p>
    <w:p w14:paraId="3A4350A0" w14:textId="4AABD16F" w:rsidR="0008729A" w:rsidRDefault="007454FD" w:rsidP="008642AD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</w:pPr>
      <w:r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– </w:t>
      </w:r>
      <w:r w:rsidR="00DC2EB7"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Cały tenant-mix oparty jest bowiem na popularnych, lifestylowych</w:t>
      </w:r>
      <w:r w:rsidR="00A246E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i profootfallowych</w:t>
      </w:r>
      <w:r w:rsidR="00DC2EB7"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markach sieciowych z dominującym segmentem </w:t>
      </w:r>
      <w:r w:rsidR="00A246E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modowym.</w:t>
      </w:r>
      <w:r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</w:t>
      </w:r>
      <w:r w:rsidR="00DC2EB7"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Nie bez znaczenia jest także</w:t>
      </w:r>
      <w:r w:rsidR="00DC2EB7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</w:t>
      </w:r>
      <w:r w:rsidR="00DC2EB7"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prorodzinny charakter samej oferty</w:t>
      </w:r>
      <w:r w:rsidR="00DC2EB7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handlowo-rozrywkowej</w:t>
      </w:r>
      <w:r w:rsidR="00DC2EB7"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, co </w:t>
      </w:r>
      <w:r w:rsidR="00A246E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z kolei </w:t>
      </w:r>
      <w:r w:rsidR="00DC2EB7"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współgra z naszym</w:t>
      </w:r>
      <w:r w:rsidR="00DC2EB7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lokalnym</w:t>
      </w:r>
      <w:r w:rsidR="00DC2EB7" w:rsidRPr="00133832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rynkiem, na którym dominują rodziny z dziećmi w różnym wieku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– wylicza.</w:t>
      </w:r>
    </w:p>
    <w:p w14:paraId="0CA690BF" w14:textId="77777777" w:rsidR="0008729A" w:rsidRDefault="0008729A" w:rsidP="008642AD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</w:pPr>
    </w:p>
    <w:p w14:paraId="7A325335" w14:textId="73A1534F" w:rsidR="0008729A" w:rsidRDefault="00DC2EB7" w:rsidP="008642AD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</w:pPr>
      <w:r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To procentuje. 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– Siłę naszej oferty widać szczególnie w handlowo intensywnych sezonach, takich jak na przykład zimowe wyprzedaże, które przypadają na styczeń czy przygotowania do zimowych</w:t>
      </w:r>
      <w:r w:rsidR="0037268F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wyjazdów</w:t>
      </w:r>
      <w:r w:rsidR="007454F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, które ruszają z początkiem roku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.</w:t>
      </w:r>
      <w:r w:rsidR="0037268F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Działa także oferta rozrywkowa, z której chętnie klienci korzystają w czasie ferii. 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Wynik, jaki osiągnęliśmy w styczniu, najlepiej </w:t>
      </w:r>
      <w:r w:rsidR="005D6FCE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pokazał potencjał tenant-mixu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– mówi </w:t>
      </w:r>
      <w:r w:rsidR="009C5B9E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Barbara Andrzejewska. </w:t>
      </w:r>
      <w:r w:rsidR="0008729A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</w:t>
      </w:r>
    </w:p>
    <w:p w14:paraId="745C1DA1" w14:textId="77777777" w:rsidR="0008729A" w:rsidRDefault="0008729A" w:rsidP="008642AD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</w:pPr>
    </w:p>
    <w:p w14:paraId="77D862CF" w14:textId="77777777" w:rsidR="0008729A" w:rsidRDefault="0008729A" w:rsidP="008642AD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</w:pPr>
    </w:p>
    <w:p w14:paraId="006CC568" w14:textId="77777777" w:rsidR="00DC2EB7" w:rsidRDefault="00DC2EB7" w:rsidP="008642AD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</w:pPr>
    </w:p>
    <w:p w14:paraId="67DDE472" w14:textId="51B36704" w:rsidR="00DC2EB7" w:rsidRDefault="008642AD" w:rsidP="008642AD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</w:pPr>
      <w:r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W ofercie Północnej można dziś znaleźć wiele marek</w:t>
      </w:r>
      <w:r w:rsidR="00DC2EB7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, które zaliczane są do grona najchętniej wybieranych przez konsumentów</w:t>
      </w:r>
      <w:r w:rsidR="0037268F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, w tym </w:t>
      </w:r>
      <w:r w:rsidR="00DC2EB7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m.in.</w:t>
      </w:r>
      <w:r w:rsidR="00A246E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:</w:t>
      </w:r>
      <w:r w:rsidR="00DC2EB7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H&amp;M, HalfPrice, TK Maxx, Sinsay, Mango, eobuwie.pl x Modivo, Reserved Cropp, House, KappAhl, Mohito, New Yorker, Tatuum, The North Face, New Balance, Vistula, Tous, Apart, Yes, Douglas, Sephora, W.Kruk, Duka, Homla, home&amp;you, iSpot, x-kom czy Carrefour.</w:t>
      </w:r>
      <w:r w:rsidR="0037268F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</w:t>
      </w:r>
      <w:r w:rsidR="00A246E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Dostępne jest tutaj także</w:t>
      </w:r>
      <w:r w:rsidR="0037268F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kino Cinema City, Eggurola Dance Studio czy Sala Zabaw Fikołki.</w:t>
      </w:r>
      <w:r w:rsidR="00DC2EB7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</w:t>
      </w:r>
    </w:p>
    <w:p w14:paraId="4691D610" w14:textId="77777777" w:rsidR="00DC2EB7" w:rsidRDefault="00DC2EB7" w:rsidP="008642AD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</w:pPr>
    </w:p>
    <w:p w14:paraId="63CDF149" w14:textId="67A56526" w:rsidR="00DC2EB7" w:rsidRDefault="00DC2EB7" w:rsidP="008642AD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</w:pPr>
      <w:r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Ale nie tylko</w:t>
      </w:r>
      <w:r w:rsidR="00A246E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ciekawe</w:t>
      </w:r>
      <w:r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marki </w:t>
      </w:r>
      <w:r w:rsidR="00A246E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pobudzają</w:t>
      </w:r>
      <w:r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zainteresowanie obiektem. Także działania profootfallowe</w:t>
      </w:r>
      <w:r w:rsidR="007454F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,</w:t>
      </w:r>
      <w:r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jakie realizuje Północna. W styczniu w galerii gościła m.in. wystawa pamiątek piłkarskich „Magia Futbolu”, a także wystawa „Klasyki Światowej Motoryzacji”. Obie ekspozycje były ogólnodostępne na pasażu galerii. Obiekt zainaugurował też trzeci sezon cyklicznych wyprzedaży garażowych, które goszczą tu raz w miesiącu w niedzielę niehandlową. </w:t>
      </w:r>
      <w:r w:rsidR="0037268F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Pierwsza w tym roku edycja </w:t>
      </w:r>
      <w:r w:rsidR="007454FD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przyciągnęła </w:t>
      </w:r>
      <w:r w:rsidR="00F46237"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>blisko 8</w:t>
      </w:r>
      <w:r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  <w:t xml:space="preserve"> tys. kupujących.</w:t>
      </w:r>
    </w:p>
    <w:p w14:paraId="6EAE76AD" w14:textId="77777777" w:rsidR="00DC2EB7" w:rsidRDefault="00DC2EB7" w:rsidP="008642AD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</w:pPr>
    </w:p>
    <w:p w14:paraId="360BC009" w14:textId="77777777" w:rsidR="00DC2EB7" w:rsidRDefault="00DC2EB7" w:rsidP="008642AD">
      <w:pPr>
        <w:pStyle w:val="Bezodstpw"/>
        <w:jc w:val="both"/>
        <w:rPr>
          <w:rStyle w:val="Pogrubienie"/>
          <w:rFonts w:ascii="Arial" w:hAnsi="Arial" w:cs="Arial"/>
          <w:b w:val="0"/>
          <w:bCs w:val="0"/>
          <w:color w:val="151516"/>
          <w:sz w:val="20"/>
          <w:szCs w:val="20"/>
          <w:bdr w:val="none" w:sz="0" w:space="0" w:color="auto" w:frame="1"/>
        </w:rPr>
      </w:pPr>
    </w:p>
    <w:p w14:paraId="799A6D60" w14:textId="77777777" w:rsidR="00BB3F19" w:rsidRPr="00AB6F3A" w:rsidRDefault="00BB3F19" w:rsidP="00C351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74904A" w14:textId="77777777" w:rsidR="0092160C" w:rsidRPr="00AB6F3A" w:rsidRDefault="0092160C" w:rsidP="0092160C">
      <w:pPr>
        <w:pStyle w:val="Bezodstpw"/>
        <w:rPr>
          <w:rFonts w:ascii="Arial" w:hAnsi="Arial" w:cs="Arial"/>
          <w:sz w:val="20"/>
          <w:szCs w:val="20"/>
        </w:rPr>
      </w:pPr>
    </w:p>
    <w:p w14:paraId="77B12DFF" w14:textId="083D0464" w:rsidR="006C0869" w:rsidRPr="00AB6F3A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AB6F3A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AB6F3A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AB6F3A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AB6F3A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AB6F3A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AB6F3A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AB6F3A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AB6F3A" w:rsidRDefault="005A498F" w:rsidP="005D6D8A">
      <w:pPr>
        <w:pStyle w:val="Bezodstpw"/>
        <w:jc w:val="both"/>
        <w:rPr>
          <w:rFonts w:ascii="Arial" w:hAnsi="Arial" w:cs="Arial"/>
          <w:sz w:val="18"/>
          <w:szCs w:val="18"/>
          <w:lang w:eastAsia="pl-PL"/>
        </w:rPr>
      </w:pPr>
      <w:r w:rsidRPr="00AB6F3A">
        <w:rPr>
          <w:rFonts w:ascii="Arial" w:hAnsi="Arial" w:cs="Arial"/>
          <w:sz w:val="18"/>
          <w:szCs w:val="18"/>
          <w:lang w:eastAsia="pl-PL"/>
        </w:rPr>
        <w:t>***</w:t>
      </w:r>
    </w:p>
    <w:p w14:paraId="02621064" w14:textId="35AA27CB" w:rsidR="005A498F" w:rsidRPr="00AB6F3A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AB6F3A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 w:rsidRPr="00AB6F3A">
        <w:rPr>
          <w:rFonts w:ascii="Arial" w:hAnsi="Arial" w:cs="Arial"/>
          <w:sz w:val="14"/>
          <w:szCs w:val="14"/>
          <w:lang w:eastAsia="pl-PL"/>
        </w:rPr>
        <w:t>4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AB6F3A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AB6F3A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AB6F3A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AB6F3A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AB6F3A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AB6F3A">
        <w:rPr>
          <w:rFonts w:ascii="Arial" w:hAnsi="Arial" w:cs="Arial"/>
          <w:sz w:val="14"/>
          <w:szCs w:val="14"/>
          <w:lang w:eastAsia="pl-PL"/>
        </w:rPr>
        <w:t>których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AB6F3A">
        <w:rPr>
          <w:rFonts w:ascii="Arial" w:hAnsi="Arial" w:cs="Arial"/>
          <w:sz w:val="14"/>
          <w:szCs w:val="14"/>
          <w:lang w:eastAsia="pl-PL"/>
        </w:rPr>
        <w:t>Leadership</w:t>
      </w:r>
      <w:proofErr w:type="spellEnd"/>
      <w:r w:rsidRPr="00AB6F3A">
        <w:rPr>
          <w:rFonts w:ascii="Arial" w:hAnsi="Arial" w:cs="Arial"/>
          <w:sz w:val="14"/>
          <w:szCs w:val="14"/>
          <w:lang w:eastAsia="pl-PL"/>
        </w:rPr>
        <w:t xml:space="preserve"> in Energy &amp; </w:t>
      </w:r>
      <w:proofErr w:type="spellStart"/>
      <w:r w:rsidRPr="00AB6F3A">
        <w:rPr>
          <w:rFonts w:ascii="Arial" w:hAnsi="Arial" w:cs="Arial"/>
          <w:sz w:val="14"/>
          <w:szCs w:val="14"/>
          <w:lang w:eastAsia="pl-PL"/>
        </w:rPr>
        <w:t>Environmental</w:t>
      </w:r>
      <w:proofErr w:type="spellEnd"/>
      <w:r w:rsidRPr="00AB6F3A">
        <w:rPr>
          <w:rFonts w:ascii="Arial" w:hAnsi="Arial" w:cs="Arial"/>
          <w:sz w:val="14"/>
          <w:szCs w:val="14"/>
          <w:lang w:eastAsia="pl-PL"/>
        </w:rPr>
        <w:t xml:space="preserve"> Design).</w:t>
      </w:r>
    </w:p>
    <w:p w14:paraId="071B8D4B" w14:textId="77777777" w:rsidR="005A498F" w:rsidRPr="00AB6F3A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AB6F3A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AB6F3A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AB6F3A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AB6F3A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AB6F3A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3DA32" w14:textId="77777777" w:rsidR="00E407A0" w:rsidRDefault="00E407A0">
      <w:pPr>
        <w:spacing w:after="0" w:line="240" w:lineRule="auto"/>
      </w:pPr>
      <w:r>
        <w:separator/>
      </w:r>
    </w:p>
  </w:endnote>
  <w:endnote w:type="continuationSeparator" w:id="0">
    <w:p w14:paraId="357E8D4F" w14:textId="77777777" w:rsidR="00E407A0" w:rsidRDefault="00E40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754AC" w14:textId="77777777" w:rsidR="00E407A0" w:rsidRDefault="00E407A0">
      <w:pPr>
        <w:spacing w:after="0" w:line="240" w:lineRule="auto"/>
      </w:pPr>
      <w:r>
        <w:separator/>
      </w:r>
    </w:p>
  </w:footnote>
  <w:footnote w:type="continuationSeparator" w:id="0">
    <w:p w14:paraId="374E899D" w14:textId="77777777" w:rsidR="00E407A0" w:rsidRDefault="00E407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7BE"/>
    <w:rsid w:val="0003382C"/>
    <w:rsid w:val="00033AE7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1FAC"/>
    <w:rsid w:val="00052544"/>
    <w:rsid w:val="00052A0B"/>
    <w:rsid w:val="00055836"/>
    <w:rsid w:val="00063BB1"/>
    <w:rsid w:val="0006649C"/>
    <w:rsid w:val="00067E56"/>
    <w:rsid w:val="00072930"/>
    <w:rsid w:val="000730A9"/>
    <w:rsid w:val="00081A8D"/>
    <w:rsid w:val="0008729A"/>
    <w:rsid w:val="00087E2F"/>
    <w:rsid w:val="0009126B"/>
    <w:rsid w:val="00092BE6"/>
    <w:rsid w:val="00093F4E"/>
    <w:rsid w:val="00096BE4"/>
    <w:rsid w:val="000A2D79"/>
    <w:rsid w:val="000A3E64"/>
    <w:rsid w:val="000A5E24"/>
    <w:rsid w:val="000A66AF"/>
    <w:rsid w:val="000A6AC5"/>
    <w:rsid w:val="000A70A8"/>
    <w:rsid w:val="000A7AC1"/>
    <w:rsid w:val="000B0D7D"/>
    <w:rsid w:val="000C275F"/>
    <w:rsid w:val="000C38FF"/>
    <w:rsid w:val="000C41F1"/>
    <w:rsid w:val="000C4511"/>
    <w:rsid w:val="000C5B77"/>
    <w:rsid w:val="000D3750"/>
    <w:rsid w:val="000E02F4"/>
    <w:rsid w:val="000E347C"/>
    <w:rsid w:val="000E48FF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5DD0"/>
    <w:rsid w:val="0013380F"/>
    <w:rsid w:val="00135E58"/>
    <w:rsid w:val="0014204B"/>
    <w:rsid w:val="00143D2E"/>
    <w:rsid w:val="00145C7D"/>
    <w:rsid w:val="00145E38"/>
    <w:rsid w:val="0014717C"/>
    <w:rsid w:val="001523FB"/>
    <w:rsid w:val="00163D62"/>
    <w:rsid w:val="0017198C"/>
    <w:rsid w:val="00171A57"/>
    <w:rsid w:val="00176ED9"/>
    <w:rsid w:val="00183C39"/>
    <w:rsid w:val="0019121D"/>
    <w:rsid w:val="00191CFD"/>
    <w:rsid w:val="00192764"/>
    <w:rsid w:val="0019493A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D0DD0"/>
    <w:rsid w:val="001D220A"/>
    <w:rsid w:val="001D2AD6"/>
    <w:rsid w:val="001D4321"/>
    <w:rsid w:val="001D4DEF"/>
    <w:rsid w:val="001E0BC5"/>
    <w:rsid w:val="001F14DE"/>
    <w:rsid w:val="001F2748"/>
    <w:rsid w:val="00200D54"/>
    <w:rsid w:val="00204CF9"/>
    <w:rsid w:val="0020745B"/>
    <w:rsid w:val="002108E9"/>
    <w:rsid w:val="00220324"/>
    <w:rsid w:val="00223298"/>
    <w:rsid w:val="00223986"/>
    <w:rsid w:val="00223C02"/>
    <w:rsid w:val="00225647"/>
    <w:rsid w:val="00226D40"/>
    <w:rsid w:val="00231A2F"/>
    <w:rsid w:val="00235AB7"/>
    <w:rsid w:val="0023742D"/>
    <w:rsid w:val="00245D3A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A49E6"/>
    <w:rsid w:val="002A620B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043B"/>
    <w:rsid w:val="00352D04"/>
    <w:rsid w:val="00353C60"/>
    <w:rsid w:val="00356014"/>
    <w:rsid w:val="0036047C"/>
    <w:rsid w:val="003712F0"/>
    <w:rsid w:val="00372462"/>
    <w:rsid w:val="0037268F"/>
    <w:rsid w:val="00372762"/>
    <w:rsid w:val="00374D34"/>
    <w:rsid w:val="00376577"/>
    <w:rsid w:val="00377551"/>
    <w:rsid w:val="00382439"/>
    <w:rsid w:val="00385BEB"/>
    <w:rsid w:val="00387ADF"/>
    <w:rsid w:val="003A04C8"/>
    <w:rsid w:val="003B0BAD"/>
    <w:rsid w:val="003B12D3"/>
    <w:rsid w:val="003B1DBD"/>
    <w:rsid w:val="003B4D8A"/>
    <w:rsid w:val="003B517F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5F1"/>
    <w:rsid w:val="00414CBC"/>
    <w:rsid w:val="004160CE"/>
    <w:rsid w:val="00423ECC"/>
    <w:rsid w:val="00426D7B"/>
    <w:rsid w:val="0043051A"/>
    <w:rsid w:val="004331FB"/>
    <w:rsid w:val="00435739"/>
    <w:rsid w:val="00437F60"/>
    <w:rsid w:val="00440767"/>
    <w:rsid w:val="0044253E"/>
    <w:rsid w:val="004514CA"/>
    <w:rsid w:val="004521EB"/>
    <w:rsid w:val="00454A7E"/>
    <w:rsid w:val="00456001"/>
    <w:rsid w:val="00456E28"/>
    <w:rsid w:val="00462948"/>
    <w:rsid w:val="00462F8B"/>
    <w:rsid w:val="0046707B"/>
    <w:rsid w:val="004677BE"/>
    <w:rsid w:val="0047034E"/>
    <w:rsid w:val="00471402"/>
    <w:rsid w:val="0047477D"/>
    <w:rsid w:val="00475426"/>
    <w:rsid w:val="004754FA"/>
    <w:rsid w:val="00480FB2"/>
    <w:rsid w:val="00490E36"/>
    <w:rsid w:val="00495B33"/>
    <w:rsid w:val="004A0083"/>
    <w:rsid w:val="004A2B21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4EA6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624B2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B1904"/>
    <w:rsid w:val="005C1421"/>
    <w:rsid w:val="005C417C"/>
    <w:rsid w:val="005C5078"/>
    <w:rsid w:val="005C536E"/>
    <w:rsid w:val="005D17C2"/>
    <w:rsid w:val="005D1C45"/>
    <w:rsid w:val="005D474D"/>
    <w:rsid w:val="005D686B"/>
    <w:rsid w:val="005D6D8A"/>
    <w:rsid w:val="005D6FCE"/>
    <w:rsid w:val="005D738B"/>
    <w:rsid w:val="005E05F8"/>
    <w:rsid w:val="005E1B9D"/>
    <w:rsid w:val="005E1BEE"/>
    <w:rsid w:val="005E3B7C"/>
    <w:rsid w:val="005E5588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69B3"/>
    <w:rsid w:val="00656DD0"/>
    <w:rsid w:val="00657F50"/>
    <w:rsid w:val="00660313"/>
    <w:rsid w:val="00661F0D"/>
    <w:rsid w:val="006620E4"/>
    <w:rsid w:val="00664260"/>
    <w:rsid w:val="006660EA"/>
    <w:rsid w:val="006666FA"/>
    <w:rsid w:val="00667E0E"/>
    <w:rsid w:val="006754DE"/>
    <w:rsid w:val="006761C3"/>
    <w:rsid w:val="00680C0E"/>
    <w:rsid w:val="00690BAB"/>
    <w:rsid w:val="006A1DD3"/>
    <w:rsid w:val="006A3DCE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5446"/>
    <w:rsid w:val="006E5D2F"/>
    <w:rsid w:val="006E7E0C"/>
    <w:rsid w:val="006F1D81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4FD"/>
    <w:rsid w:val="00745CF4"/>
    <w:rsid w:val="00745D0B"/>
    <w:rsid w:val="00747B2A"/>
    <w:rsid w:val="007500EB"/>
    <w:rsid w:val="00750A7C"/>
    <w:rsid w:val="007567B8"/>
    <w:rsid w:val="00757094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A465F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D35EF"/>
    <w:rsid w:val="007D3DC9"/>
    <w:rsid w:val="007E3BB8"/>
    <w:rsid w:val="007E5364"/>
    <w:rsid w:val="007F18D0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6722"/>
    <w:rsid w:val="00832209"/>
    <w:rsid w:val="00832453"/>
    <w:rsid w:val="00833EA9"/>
    <w:rsid w:val="00834B3E"/>
    <w:rsid w:val="00834C66"/>
    <w:rsid w:val="00835392"/>
    <w:rsid w:val="00836171"/>
    <w:rsid w:val="00840C64"/>
    <w:rsid w:val="00842B3D"/>
    <w:rsid w:val="00845758"/>
    <w:rsid w:val="00850B40"/>
    <w:rsid w:val="00850DAC"/>
    <w:rsid w:val="008544C7"/>
    <w:rsid w:val="00856E49"/>
    <w:rsid w:val="008632D4"/>
    <w:rsid w:val="008642AD"/>
    <w:rsid w:val="00865146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375C"/>
    <w:rsid w:val="008E79BE"/>
    <w:rsid w:val="008E7F6A"/>
    <w:rsid w:val="008F20D1"/>
    <w:rsid w:val="008F22B3"/>
    <w:rsid w:val="008F4048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466E0"/>
    <w:rsid w:val="00947709"/>
    <w:rsid w:val="00951068"/>
    <w:rsid w:val="00953B8B"/>
    <w:rsid w:val="00957399"/>
    <w:rsid w:val="0096026F"/>
    <w:rsid w:val="009613E2"/>
    <w:rsid w:val="009614B6"/>
    <w:rsid w:val="00961B13"/>
    <w:rsid w:val="009625CA"/>
    <w:rsid w:val="0096266A"/>
    <w:rsid w:val="00964036"/>
    <w:rsid w:val="00964BF3"/>
    <w:rsid w:val="00965B1F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C0328"/>
    <w:rsid w:val="009C0941"/>
    <w:rsid w:val="009C5B9E"/>
    <w:rsid w:val="009D0684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9F5DB5"/>
    <w:rsid w:val="00A00CBC"/>
    <w:rsid w:val="00A01015"/>
    <w:rsid w:val="00A035DA"/>
    <w:rsid w:val="00A0400F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246ED"/>
    <w:rsid w:val="00A262E4"/>
    <w:rsid w:val="00A31BB7"/>
    <w:rsid w:val="00A33188"/>
    <w:rsid w:val="00A34E78"/>
    <w:rsid w:val="00A35413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4A20"/>
    <w:rsid w:val="00A87283"/>
    <w:rsid w:val="00A92FA3"/>
    <w:rsid w:val="00A95804"/>
    <w:rsid w:val="00A977FE"/>
    <w:rsid w:val="00AA05D6"/>
    <w:rsid w:val="00AA415E"/>
    <w:rsid w:val="00AA5277"/>
    <w:rsid w:val="00AB2867"/>
    <w:rsid w:val="00AB5994"/>
    <w:rsid w:val="00AB6F3A"/>
    <w:rsid w:val="00AD459D"/>
    <w:rsid w:val="00AE19F6"/>
    <w:rsid w:val="00AE1DC2"/>
    <w:rsid w:val="00AE1E69"/>
    <w:rsid w:val="00AE3171"/>
    <w:rsid w:val="00AE5DEA"/>
    <w:rsid w:val="00AE7BCF"/>
    <w:rsid w:val="00AF2492"/>
    <w:rsid w:val="00AF7770"/>
    <w:rsid w:val="00B02FAC"/>
    <w:rsid w:val="00B05468"/>
    <w:rsid w:val="00B11644"/>
    <w:rsid w:val="00B1207F"/>
    <w:rsid w:val="00B12319"/>
    <w:rsid w:val="00B12AB6"/>
    <w:rsid w:val="00B223D5"/>
    <w:rsid w:val="00B3280B"/>
    <w:rsid w:val="00B32A17"/>
    <w:rsid w:val="00B42EBE"/>
    <w:rsid w:val="00B5036E"/>
    <w:rsid w:val="00B51110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715F"/>
    <w:rsid w:val="00B7161B"/>
    <w:rsid w:val="00B71799"/>
    <w:rsid w:val="00B7379B"/>
    <w:rsid w:val="00B74865"/>
    <w:rsid w:val="00B75868"/>
    <w:rsid w:val="00B8382C"/>
    <w:rsid w:val="00B8427A"/>
    <w:rsid w:val="00B91A67"/>
    <w:rsid w:val="00BA1375"/>
    <w:rsid w:val="00BA6524"/>
    <w:rsid w:val="00BB1715"/>
    <w:rsid w:val="00BB3DB4"/>
    <w:rsid w:val="00BB3F19"/>
    <w:rsid w:val="00BB4503"/>
    <w:rsid w:val="00BC25D2"/>
    <w:rsid w:val="00BC567D"/>
    <w:rsid w:val="00BE0BAD"/>
    <w:rsid w:val="00BE3514"/>
    <w:rsid w:val="00BF003E"/>
    <w:rsid w:val="00BF1A1A"/>
    <w:rsid w:val="00BF2727"/>
    <w:rsid w:val="00BF5F60"/>
    <w:rsid w:val="00C005A6"/>
    <w:rsid w:val="00C04F67"/>
    <w:rsid w:val="00C05512"/>
    <w:rsid w:val="00C06B76"/>
    <w:rsid w:val="00C116D5"/>
    <w:rsid w:val="00C1437E"/>
    <w:rsid w:val="00C15034"/>
    <w:rsid w:val="00C16E51"/>
    <w:rsid w:val="00C278C9"/>
    <w:rsid w:val="00C27C5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71D3"/>
    <w:rsid w:val="00C9540C"/>
    <w:rsid w:val="00C96F74"/>
    <w:rsid w:val="00CA1A7C"/>
    <w:rsid w:val="00CB450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831D9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2EB7"/>
    <w:rsid w:val="00DC3812"/>
    <w:rsid w:val="00DC4737"/>
    <w:rsid w:val="00DD1F68"/>
    <w:rsid w:val="00DD34E6"/>
    <w:rsid w:val="00DE2E47"/>
    <w:rsid w:val="00DF4844"/>
    <w:rsid w:val="00DF48DA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64B"/>
    <w:rsid w:val="00E26546"/>
    <w:rsid w:val="00E3001E"/>
    <w:rsid w:val="00E31F1D"/>
    <w:rsid w:val="00E355BA"/>
    <w:rsid w:val="00E36E86"/>
    <w:rsid w:val="00E407A0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9F6"/>
    <w:rsid w:val="00EC0A2D"/>
    <w:rsid w:val="00EC2F16"/>
    <w:rsid w:val="00EC6358"/>
    <w:rsid w:val="00EC7577"/>
    <w:rsid w:val="00ED4FEE"/>
    <w:rsid w:val="00ED6D2C"/>
    <w:rsid w:val="00ED6F7D"/>
    <w:rsid w:val="00EE2743"/>
    <w:rsid w:val="00EE2FFC"/>
    <w:rsid w:val="00EE4D13"/>
    <w:rsid w:val="00EE5881"/>
    <w:rsid w:val="00EE5A84"/>
    <w:rsid w:val="00EE72DD"/>
    <w:rsid w:val="00EF3354"/>
    <w:rsid w:val="00F06208"/>
    <w:rsid w:val="00F06E8C"/>
    <w:rsid w:val="00F1085E"/>
    <w:rsid w:val="00F16E51"/>
    <w:rsid w:val="00F17916"/>
    <w:rsid w:val="00F22949"/>
    <w:rsid w:val="00F22E84"/>
    <w:rsid w:val="00F2361C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46237"/>
    <w:rsid w:val="00F525AF"/>
    <w:rsid w:val="00F5468F"/>
    <w:rsid w:val="00F56690"/>
    <w:rsid w:val="00F56925"/>
    <w:rsid w:val="00F607C5"/>
    <w:rsid w:val="00F6215D"/>
    <w:rsid w:val="00F6296A"/>
    <w:rsid w:val="00F63DA4"/>
    <w:rsid w:val="00F63F81"/>
    <w:rsid w:val="00F722A0"/>
    <w:rsid w:val="00F74D6F"/>
    <w:rsid w:val="00F74E24"/>
    <w:rsid w:val="00F759D6"/>
    <w:rsid w:val="00F813D5"/>
    <w:rsid w:val="00F813E3"/>
    <w:rsid w:val="00F82B98"/>
    <w:rsid w:val="00F85405"/>
    <w:rsid w:val="00F86261"/>
    <w:rsid w:val="00F97057"/>
    <w:rsid w:val="00F972CB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6BCF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7A465C76-CEAD-4922-90B9-FF7F8CC74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30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</TotalTime>
  <Pages>2</Pages>
  <Words>982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2024-02-15T19:41:00Z</dcterms:created>
  <dcterms:modified xsi:type="dcterms:W3CDTF">2024-02-15T19:42:00Z</dcterms:modified>
</cp:coreProperties>
</file>