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D52566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D52566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D52566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A60EAA4" w:rsidR="006F6C92" w:rsidRPr="00D52566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52566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D52566" w:rsidRPr="00D52566">
        <w:rPr>
          <w:rFonts w:ascii="Arial" w:hAnsi="Arial" w:cs="Arial"/>
          <w:b/>
          <w:bCs/>
          <w:sz w:val="20"/>
          <w:szCs w:val="20"/>
        </w:rPr>
        <w:t>10</w:t>
      </w:r>
      <w:r w:rsidR="00A11B70" w:rsidRPr="00D52566">
        <w:rPr>
          <w:rFonts w:ascii="Arial" w:hAnsi="Arial" w:cs="Arial"/>
          <w:b/>
          <w:bCs/>
          <w:sz w:val="20"/>
          <w:szCs w:val="20"/>
        </w:rPr>
        <w:t>-</w:t>
      </w:r>
      <w:r w:rsidR="001A19CA" w:rsidRPr="00D52566">
        <w:rPr>
          <w:rFonts w:ascii="Arial" w:hAnsi="Arial" w:cs="Arial"/>
          <w:b/>
          <w:bCs/>
          <w:sz w:val="20"/>
          <w:szCs w:val="20"/>
        </w:rPr>
        <w:t>0</w:t>
      </w:r>
      <w:r w:rsidR="00D52566" w:rsidRPr="00D52566">
        <w:rPr>
          <w:rFonts w:ascii="Arial" w:hAnsi="Arial" w:cs="Arial"/>
          <w:b/>
          <w:bCs/>
          <w:sz w:val="20"/>
          <w:szCs w:val="20"/>
        </w:rPr>
        <w:t>5-</w:t>
      </w:r>
      <w:r w:rsidR="00543D94" w:rsidRPr="00D52566">
        <w:rPr>
          <w:rFonts w:ascii="Arial" w:hAnsi="Arial" w:cs="Arial"/>
          <w:b/>
          <w:bCs/>
          <w:sz w:val="20"/>
          <w:szCs w:val="20"/>
        </w:rPr>
        <w:t>202</w:t>
      </w:r>
      <w:r w:rsidR="002801A1" w:rsidRPr="00D52566">
        <w:rPr>
          <w:rFonts w:ascii="Arial" w:hAnsi="Arial" w:cs="Arial"/>
          <w:b/>
          <w:bCs/>
          <w:sz w:val="20"/>
          <w:szCs w:val="20"/>
        </w:rPr>
        <w:t>3</w:t>
      </w:r>
      <w:r w:rsidRPr="00D52566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D52566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D52566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D52566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D52566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D52566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52566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D52566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D52566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D52566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D52566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52566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D52566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Pr="00D52566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1CC48BB4" w14:textId="77777777" w:rsidR="00512696" w:rsidRPr="00D52566" w:rsidRDefault="00512696" w:rsidP="00D77E1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52566">
        <w:rPr>
          <w:rFonts w:ascii="Arial" w:hAnsi="Arial" w:cs="Arial"/>
          <w:b/>
          <w:bCs/>
          <w:sz w:val="24"/>
          <w:szCs w:val="24"/>
        </w:rPr>
        <w:t>TEDi wchodzi do oferty Galerii Północnej</w:t>
      </w:r>
    </w:p>
    <w:p w14:paraId="50F851D6" w14:textId="77777777" w:rsidR="00D77E1F" w:rsidRPr="00D52566" w:rsidRDefault="00D77E1F" w:rsidP="00512696">
      <w:pPr>
        <w:pStyle w:val="Bezodstpw"/>
        <w:rPr>
          <w:rFonts w:ascii="Arial" w:hAnsi="Arial" w:cs="Arial"/>
          <w:sz w:val="20"/>
          <w:szCs w:val="20"/>
        </w:rPr>
      </w:pPr>
    </w:p>
    <w:p w14:paraId="0EB5B6BD" w14:textId="61686CE3" w:rsidR="00512696" w:rsidRPr="00D52566" w:rsidRDefault="00512696" w:rsidP="00D77E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52566">
        <w:rPr>
          <w:rFonts w:ascii="Arial" w:hAnsi="Arial" w:cs="Arial"/>
          <w:b/>
          <w:bCs/>
          <w:sz w:val="20"/>
          <w:szCs w:val="20"/>
        </w:rPr>
        <w:t xml:space="preserve">Sklep jednej z najpopularniejszych w Polsce sieci non-food, czyli TEDi, właśnie zadebiutował w Galerii Północnej. </w:t>
      </w:r>
    </w:p>
    <w:p w14:paraId="6C3029D4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F22800" w14:textId="77777777" w:rsidR="00D77E1F" w:rsidRPr="00D52566" w:rsidRDefault="00D77E1F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C19A90" w14:textId="69A2FFD0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 xml:space="preserve">Galeria Północna rozwija swoją ofertę i wzmacnia kluczowe segmenty tenant-mixu. W centrum handlowym </w:t>
      </w:r>
      <w:r w:rsidR="000D621C" w:rsidRPr="00D52566">
        <w:rPr>
          <w:rFonts w:ascii="Arial" w:hAnsi="Arial" w:cs="Arial"/>
          <w:sz w:val="20"/>
          <w:szCs w:val="20"/>
        </w:rPr>
        <w:t>właśnie został otwarty sklep</w:t>
      </w:r>
      <w:r w:rsidRPr="00D52566">
        <w:rPr>
          <w:rFonts w:ascii="Arial" w:hAnsi="Arial" w:cs="Arial"/>
          <w:sz w:val="20"/>
          <w:szCs w:val="20"/>
        </w:rPr>
        <w:t xml:space="preserve"> marki TEDi – jednej z najpopularniejszych w Polsce sieci non-food, która oferuje produkty w niskich cenach. Nowy najemca </w:t>
      </w:r>
      <w:r w:rsidR="000D621C" w:rsidRPr="00D52566">
        <w:rPr>
          <w:rFonts w:ascii="Arial" w:hAnsi="Arial" w:cs="Arial"/>
          <w:sz w:val="20"/>
          <w:szCs w:val="20"/>
        </w:rPr>
        <w:t>wprowadził się do lokalu, który ma</w:t>
      </w:r>
      <w:r w:rsidRPr="00D52566">
        <w:rPr>
          <w:rFonts w:ascii="Arial" w:hAnsi="Arial" w:cs="Arial"/>
          <w:sz w:val="20"/>
          <w:szCs w:val="20"/>
        </w:rPr>
        <w:t xml:space="preserve"> </w:t>
      </w:r>
      <w:r w:rsidR="00D77E1F" w:rsidRPr="00D52566">
        <w:rPr>
          <w:rFonts w:ascii="Arial" w:hAnsi="Arial" w:cs="Arial"/>
          <w:sz w:val="20"/>
          <w:szCs w:val="20"/>
        </w:rPr>
        <w:t>750</w:t>
      </w:r>
      <w:r w:rsidRPr="00D52566">
        <w:rPr>
          <w:rFonts w:ascii="Arial" w:hAnsi="Arial" w:cs="Arial"/>
          <w:sz w:val="20"/>
          <w:szCs w:val="20"/>
        </w:rPr>
        <w:t xml:space="preserve"> m kw.</w:t>
      </w:r>
    </w:p>
    <w:p w14:paraId="34533332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DFD76F" w14:textId="0BD5329B" w:rsidR="00512696" w:rsidRPr="00D52566" w:rsidRDefault="00D77E1F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 xml:space="preserve">– </w:t>
      </w:r>
      <w:r w:rsidR="00512696" w:rsidRPr="00D52566">
        <w:rPr>
          <w:rFonts w:ascii="Arial" w:hAnsi="Arial" w:cs="Arial"/>
          <w:sz w:val="20"/>
          <w:szCs w:val="20"/>
        </w:rPr>
        <w:t>Rozwój oferty Galerii Północnej o popularne, doskonale znane marki, które odpowiadają dzisiejszym trendom konsumenckim</w:t>
      </w:r>
      <w:r w:rsidR="00B31617" w:rsidRPr="00D52566">
        <w:rPr>
          <w:rFonts w:ascii="Arial" w:hAnsi="Arial" w:cs="Arial"/>
          <w:sz w:val="20"/>
          <w:szCs w:val="20"/>
        </w:rPr>
        <w:t xml:space="preserve"> i zakupowym</w:t>
      </w:r>
      <w:r w:rsidR="00512696" w:rsidRPr="00D52566">
        <w:rPr>
          <w:rFonts w:ascii="Arial" w:hAnsi="Arial" w:cs="Arial"/>
          <w:sz w:val="20"/>
          <w:szCs w:val="20"/>
        </w:rPr>
        <w:t xml:space="preserve">, jest </w:t>
      </w:r>
      <w:r w:rsidRPr="00D52566">
        <w:rPr>
          <w:rFonts w:ascii="Arial" w:hAnsi="Arial" w:cs="Arial"/>
          <w:sz w:val="20"/>
          <w:szCs w:val="20"/>
        </w:rPr>
        <w:t>obecnie</w:t>
      </w:r>
      <w:r w:rsidR="00512696" w:rsidRPr="00D52566">
        <w:rPr>
          <w:rFonts w:ascii="Arial" w:hAnsi="Arial" w:cs="Arial"/>
          <w:sz w:val="20"/>
          <w:szCs w:val="20"/>
        </w:rPr>
        <w:t xml:space="preserve"> jednym z naszych leasingowych celów.  Dzięki temu tworzymy nowoczesną ofertę, która odpowiada potrzebom </w:t>
      </w:r>
      <w:r w:rsidRPr="00D52566">
        <w:rPr>
          <w:rFonts w:ascii="Arial" w:hAnsi="Arial" w:cs="Arial"/>
          <w:sz w:val="20"/>
          <w:szCs w:val="20"/>
        </w:rPr>
        <w:t xml:space="preserve">rynku, w tym </w:t>
      </w:r>
      <w:r w:rsidR="00512696" w:rsidRPr="00D52566">
        <w:rPr>
          <w:rFonts w:ascii="Arial" w:hAnsi="Arial" w:cs="Arial"/>
          <w:sz w:val="20"/>
          <w:szCs w:val="20"/>
        </w:rPr>
        <w:t xml:space="preserve">zwłaszcza rodzin – </w:t>
      </w:r>
      <w:r w:rsidRPr="00D52566">
        <w:rPr>
          <w:rStyle w:val="Pogrubienie"/>
          <w:rFonts w:ascii="Arial" w:hAnsi="Arial" w:cs="Arial"/>
          <w:sz w:val="20"/>
          <w:szCs w:val="20"/>
        </w:rPr>
        <w:t>mówi Jarosław Tutaj, Head of Retail Leasing in Poland, GTC SA. </w:t>
      </w:r>
    </w:p>
    <w:p w14:paraId="0458A81A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359AC7" w14:textId="2C4FB37D" w:rsidR="00512696" w:rsidRPr="00D52566" w:rsidRDefault="00D77E1F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 xml:space="preserve">– </w:t>
      </w:r>
      <w:r w:rsidR="00512696" w:rsidRPr="00D52566">
        <w:rPr>
          <w:rFonts w:ascii="Arial" w:hAnsi="Arial" w:cs="Arial"/>
          <w:sz w:val="20"/>
          <w:szCs w:val="20"/>
        </w:rPr>
        <w:t>Otwarcie TEDi idealnie wpasowuje się w tę strategię. To międzynarodowa marka, która niezwykle dynamicznie rozwija się w Polsce, w dodatku jeden z liderów w bardzo atrakcyjnym obecnie konsumencko segmencie EDLP, czyli everyday-low-prices. Dla Galerii Północnej to jeden z ważniejszych debiutów w II kwartale tego roku – dodaje.</w:t>
      </w:r>
    </w:p>
    <w:p w14:paraId="1B7F9A03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443724" w14:textId="715D14EA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 xml:space="preserve">Powód? Za sprawą nowego otwarcia Północna dysponować będzie jedną z najszerszych na lokalnym rynku ofert </w:t>
      </w:r>
      <w:r w:rsidR="000D621C" w:rsidRPr="00D52566">
        <w:rPr>
          <w:rFonts w:ascii="Arial" w:hAnsi="Arial" w:cs="Arial"/>
          <w:sz w:val="20"/>
          <w:szCs w:val="20"/>
        </w:rPr>
        <w:t>sieci non-food</w:t>
      </w:r>
      <w:r w:rsidRPr="00D52566">
        <w:rPr>
          <w:rFonts w:ascii="Arial" w:hAnsi="Arial" w:cs="Arial"/>
          <w:sz w:val="20"/>
          <w:szCs w:val="20"/>
        </w:rPr>
        <w:t>.  Oprócz TEDi, w tenant-mixie galerii znaleźć można już: Pepco, brytyjską sieć Dealz, a także Gudi Home, czyli nowy koncept, który na rynku debiutował jesienią 2022 r. Ponadto w centrum sklepy mają dwie topowe marki off price - TK Maxx i HalfPrice</w:t>
      </w:r>
      <w:r w:rsidR="000D621C" w:rsidRPr="00D52566">
        <w:rPr>
          <w:rFonts w:ascii="Arial" w:hAnsi="Arial" w:cs="Arial"/>
          <w:sz w:val="20"/>
          <w:szCs w:val="20"/>
        </w:rPr>
        <w:t>.</w:t>
      </w:r>
    </w:p>
    <w:p w14:paraId="19040F96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D6A71D" w14:textId="074AD57F" w:rsidR="00512696" w:rsidRPr="00D52566" w:rsidRDefault="00D77E1F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>– Za sprawą</w:t>
      </w:r>
      <w:r w:rsidR="00512696" w:rsidRPr="00D52566">
        <w:rPr>
          <w:rFonts w:ascii="Arial" w:hAnsi="Arial" w:cs="Arial"/>
          <w:sz w:val="20"/>
          <w:szCs w:val="20"/>
        </w:rPr>
        <w:t xml:space="preserve"> skutecznie realizowanej strategii leasingowej stworzyliśmy w Północnej komplementarną ofertę, która umożliwia klientowi zrobienie zakupów w niemal wszystkich najpopularniejszych sklepach sieci EDLP i off-price. To wyróżnia nas na warszawskim rynku. Debiut TEDi wzmacnia tę propozycję, tworząc nowy powód, dla którego warto odwiedzić Północną – dodaje.</w:t>
      </w:r>
    </w:p>
    <w:p w14:paraId="04D5D12A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C5F2A1" w14:textId="7656AFE4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 xml:space="preserve">Tym bardziej, że </w:t>
      </w:r>
      <w:r w:rsidR="000D621C" w:rsidRPr="00D52566">
        <w:rPr>
          <w:rFonts w:ascii="Arial" w:hAnsi="Arial" w:cs="Arial"/>
          <w:sz w:val="20"/>
          <w:szCs w:val="20"/>
        </w:rPr>
        <w:t>sklep</w:t>
      </w:r>
      <w:r w:rsidRPr="00D52566">
        <w:rPr>
          <w:rFonts w:ascii="Arial" w:hAnsi="Arial" w:cs="Arial"/>
          <w:sz w:val="20"/>
          <w:szCs w:val="20"/>
        </w:rPr>
        <w:t xml:space="preserve"> kusi ofertą. W </w:t>
      </w:r>
      <w:r w:rsidR="000D621C" w:rsidRPr="00D52566">
        <w:rPr>
          <w:rFonts w:ascii="Arial" w:hAnsi="Arial" w:cs="Arial"/>
          <w:sz w:val="20"/>
          <w:szCs w:val="20"/>
        </w:rPr>
        <w:t xml:space="preserve">jego </w:t>
      </w:r>
      <w:r w:rsidRPr="00D52566">
        <w:rPr>
          <w:rFonts w:ascii="Arial" w:hAnsi="Arial" w:cs="Arial"/>
          <w:sz w:val="20"/>
          <w:szCs w:val="20"/>
        </w:rPr>
        <w:t xml:space="preserve">asortymencie znaleźć można przede wszystkim artykuły gospodarstwa domowego codziennego użytku, w tym wyposażenie kuchni i garderoby, artykuły dekoracyjne i sezonowe, o takiej tematyce jak: ogród, urlop czy święta.  Najmłodsi znajdą tu natomiast najszerszy asortyment artykułów hand made, papierniczych i szkolnych oraz DIY. </w:t>
      </w:r>
      <w:r w:rsidRPr="00D52566">
        <w:rPr>
          <w:rFonts w:ascii="Arial" w:hAnsi="Arial" w:cs="Arial"/>
          <w:sz w:val="20"/>
          <w:szCs w:val="20"/>
          <w:shd w:val="clear" w:color="auto" w:fill="FFFFFF"/>
        </w:rPr>
        <w:t>Miłośnicy zwierząt, majsterkowania czy podróży również mają w czym wybierać.</w:t>
      </w:r>
    </w:p>
    <w:p w14:paraId="59F9D112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D67D6C" w14:textId="070B1611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>Jak zapewniają przedstawiciele leasingu, Północna to dziś idealne miejsce dla nowoczesnych marek, które podążają za klientem.  – Najemców takich jak TEDi przyciąga przede wszystkim silna, lokalna pozycja galerii</w:t>
      </w:r>
      <w:r w:rsidR="00D77E1F" w:rsidRPr="00D52566">
        <w:rPr>
          <w:rFonts w:ascii="Arial" w:hAnsi="Arial" w:cs="Arial"/>
          <w:sz w:val="20"/>
          <w:szCs w:val="20"/>
        </w:rPr>
        <w:t xml:space="preserve"> na warszawskim, bardzo konkurencyjnym rynku</w:t>
      </w:r>
      <w:r w:rsidRPr="00D52566">
        <w:rPr>
          <w:rFonts w:ascii="Arial" w:hAnsi="Arial" w:cs="Arial"/>
          <w:sz w:val="20"/>
          <w:szCs w:val="20"/>
        </w:rPr>
        <w:t xml:space="preserve">, a także atrakcyjny rynek konsumencki, jaki zapewniamy, a który obejmuje swoim zasięgiem </w:t>
      </w:r>
      <w:r w:rsidR="00D77E1F" w:rsidRPr="00D52566">
        <w:rPr>
          <w:rFonts w:ascii="Arial" w:hAnsi="Arial" w:cs="Arial"/>
          <w:sz w:val="20"/>
          <w:szCs w:val="20"/>
        </w:rPr>
        <w:t xml:space="preserve">już </w:t>
      </w:r>
      <w:r w:rsidRPr="00D52566">
        <w:rPr>
          <w:rFonts w:ascii="Arial" w:hAnsi="Arial" w:cs="Arial"/>
          <w:sz w:val="20"/>
          <w:szCs w:val="20"/>
        </w:rPr>
        <w:t>ponad 1 mln osób – mówi.</w:t>
      </w:r>
    </w:p>
    <w:p w14:paraId="429688ED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0FCD22" w14:textId="5F52595A" w:rsidR="00512696" w:rsidRPr="00D52566" w:rsidRDefault="00D77E1F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 xml:space="preserve">– </w:t>
      </w:r>
      <w:r w:rsidR="00512696" w:rsidRPr="00D52566">
        <w:rPr>
          <w:rFonts w:ascii="Arial" w:hAnsi="Arial" w:cs="Arial"/>
          <w:sz w:val="20"/>
          <w:szCs w:val="20"/>
        </w:rPr>
        <w:t xml:space="preserve">To zapewnia udany launch, ale także stabilną działalność. Nie bez znaczenia jest </w:t>
      </w:r>
      <w:r w:rsidRPr="00D52566">
        <w:rPr>
          <w:rFonts w:ascii="Arial" w:hAnsi="Arial" w:cs="Arial"/>
          <w:sz w:val="20"/>
          <w:szCs w:val="20"/>
        </w:rPr>
        <w:t xml:space="preserve">też Białołęka - </w:t>
      </w:r>
      <w:r w:rsidR="00512696" w:rsidRPr="00D52566">
        <w:rPr>
          <w:rFonts w:ascii="Arial" w:hAnsi="Arial" w:cs="Arial"/>
          <w:sz w:val="20"/>
          <w:szCs w:val="20"/>
        </w:rPr>
        <w:t xml:space="preserve">dzielnica, w której znajduje się Północna. To obecnie część Warszawy, która rozwija się najdynamiczniej. Nowe inwestycje deweloperskie, których jest tu najwięcej w stolicy, przyciągają przede </w:t>
      </w:r>
      <w:r w:rsidR="00512696" w:rsidRPr="00D52566">
        <w:rPr>
          <w:rFonts w:ascii="Arial" w:hAnsi="Arial" w:cs="Arial"/>
          <w:sz w:val="20"/>
          <w:szCs w:val="20"/>
        </w:rPr>
        <w:lastRenderedPageBreak/>
        <w:t>wszystkim rodziny z dziećmi i młodych profesjonalistów, zapewniając markom stały napływ nowych klientów – dodaje.</w:t>
      </w:r>
    </w:p>
    <w:p w14:paraId="0D3D4D73" w14:textId="7777777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DBD2" w14:textId="4B12E6A7" w:rsidR="00512696" w:rsidRPr="00D52566" w:rsidRDefault="00512696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52566">
        <w:rPr>
          <w:rFonts w:ascii="Arial" w:hAnsi="Arial" w:cs="Arial"/>
          <w:sz w:val="20"/>
          <w:szCs w:val="20"/>
        </w:rPr>
        <w:t>Ale o potencjale leasingowym Północnej, decydują także inne czynniki</w:t>
      </w:r>
      <w:r w:rsidR="00B31617" w:rsidRPr="00D52566">
        <w:rPr>
          <w:rFonts w:ascii="Arial" w:hAnsi="Arial" w:cs="Arial"/>
          <w:sz w:val="20"/>
          <w:szCs w:val="20"/>
        </w:rPr>
        <w:t xml:space="preserve">. </w:t>
      </w:r>
      <w:r w:rsidRPr="00D52566">
        <w:rPr>
          <w:rFonts w:ascii="Arial" w:hAnsi="Arial" w:cs="Arial"/>
          <w:sz w:val="20"/>
          <w:szCs w:val="20"/>
        </w:rPr>
        <w:t xml:space="preserve">W tym m.in. oferta niemal 200 sklepów, punktów usługowych i lokali gastronomicznych, która tworzy atrakcyjne otoczenie biznesowe, </w:t>
      </w:r>
      <w:r w:rsidR="00D77E1F" w:rsidRPr="00D52566">
        <w:rPr>
          <w:rFonts w:ascii="Arial" w:hAnsi="Arial" w:cs="Arial"/>
          <w:sz w:val="20"/>
          <w:szCs w:val="20"/>
        </w:rPr>
        <w:t>generujące stabilnie</w:t>
      </w:r>
      <w:r w:rsidRPr="00D52566">
        <w:rPr>
          <w:rFonts w:ascii="Arial" w:hAnsi="Arial" w:cs="Arial"/>
          <w:sz w:val="20"/>
          <w:szCs w:val="20"/>
        </w:rPr>
        <w:t xml:space="preserve"> rosnący </w:t>
      </w:r>
      <w:r w:rsidR="00B31617" w:rsidRPr="00D52566">
        <w:rPr>
          <w:rFonts w:ascii="Arial" w:hAnsi="Arial" w:cs="Arial"/>
          <w:sz w:val="20"/>
          <w:szCs w:val="20"/>
        </w:rPr>
        <w:t>footfall</w:t>
      </w:r>
      <w:r w:rsidRPr="00D52566">
        <w:rPr>
          <w:rFonts w:ascii="Arial" w:hAnsi="Arial" w:cs="Arial"/>
          <w:sz w:val="20"/>
          <w:szCs w:val="20"/>
        </w:rPr>
        <w:t xml:space="preserve">. Także rodzinny profil tenant-mixu galerii </w:t>
      </w:r>
      <w:r w:rsidR="00B31617" w:rsidRPr="00D52566">
        <w:rPr>
          <w:rFonts w:ascii="Arial" w:hAnsi="Arial" w:cs="Arial"/>
          <w:sz w:val="20"/>
          <w:szCs w:val="20"/>
        </w:rPr>
        <w:t xml:space="preserve">połączony z bogatą ofertą rozrywkową i leisure&amp;activity </w:t>
      </w:r>
      <w:r w:rsidRPr="00D52566">
        <w:rPr>
          <w:rFonts w:ascii="Arial" w:hAnsi="Arial" w:cs="Arial"/>
          <w:sz w:val="20"/>
          <w:szCs w:val="20"/>
        </w:rPr>
        <w:t>dla wielu marek jest silnym argumentem</w:t>
      </w:r>
      <w:r w:rsidR="00B31617" w:rsidRPr="00D52566">
        <w:rPr>
          <w:rFonts w:ascii="Arial" w:hAnsi="Arial" w:cs="Arial"/>
          <w:sz w:val="20"/>
          <w:szCs w:val="20"/>
        </w:rPr>
        <w:t>, przekonują przedstawiciele leasingu.</w:t>
      </w:r>
    </w:p>
    <w:p w14:paraId="0C67622B" w14:textId="51A3445E" w:rsidR="00D77E1F" w:rsidRPr="00D52566" w:rsidRDefault="00D77E1F" w:rsidP="00D77E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77BCC1" w14:textId="77777777" w:rsidR="00512696" w:rsidRPr="00D52566" w:rsidRDefault="00512696" w:rsidP="00D77E1F">
      <w:pPr>
        <w:jc w:val="both"/>
      </w:pPr>
      <w:r w:rsidRPr="00D52566">
        <w:t xml:space="preserve"> </w:t>
      </w:r>
    </w:p>
    <w:p w14:paraId="139FE216" w14:textId="32A07B82" w:rsidR="006C0869" w:rsidRPr="00D52566" w:rsidRDefault="006C0869" w:rsidP="005A0E1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7B12DFF" w14:textId="083D0464" w:rsidR="006C0869" w:rsidRPr="00D5256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5256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5256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5256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D52566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5256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5256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5256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52566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D52566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D52566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D52566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 w:rsidRPr="00D52566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D52566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 w:rsidRPr="00D52566">
        <w:rPr>
          <w:rFonts w:ascii="Arial" w:hAnsi="Arial" w:cs="Arial"/>
          <w:sz w:val="16"/>
          <w:szCs w:val="16"/>
          <w:lang w:eastAsia="pl-PL"/>
        </w:rPr>
        <w:t>największ</w:t>
      </w:r>
      <w:r w:rsidR="007633C9" w:rsidRPr="00D52566">
        <w:rPr>
          <w:rFonts w:ascii="Arial" w:hAnsi="Arial" w:cs="Arial"/>
          <w:sz w:val="16"/>
          <w:szCs w:val="16"/>
          <w:lang w:eastAsia="pl-PL"/>
        </w:rPr>
        <w:t>ych</w:t>
      </w:r>
      <w:r w:rsidR="00E2564B" w:rsidRPr="00D52566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D52566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 w:rsidRPr="00D52566">
        <w:rPr>
          <w:rFonts w:ascii="Arial" w:hAnsi="Arial" w:cs="Arial"/>
          <w:sz w:val="16"/>
          <w:szCs w:val="16"/>
          <w:lang w:eastAsia="pl-PL"/>
        </w:rPr>
        <w:t>których</w:t>
      </w:r>
      <w:r w:rsidRPr="00D52566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52566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D52566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D52566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D52566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D52566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D52566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52566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D52566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D52566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D5256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18B6D" w14:textId="77777777" w:rsidR="00710AC5" w:rsidRDefault="00710AC5">
      <w:pPr>
        <w:spacing w:after="0" w:line="240" w:lineRule="auto"/>
      </w:pPr>
      <w:r>
        <w:separator/>
      </w:r>
    </w:p>
  </w:endnote>
  <w:endnote w:type="continuationSeparator" w:id="0">
    <w:p w14:paraId="2F4782A7" w14:textId="77777777" w:rsidR="00710AC5" w:rsidRDefault="00710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0DC3F" w14:textId="77777777" w:rsidR="00710AC5" w:rsidRDefault="00710AC5">
      <w:pPr>
        <w:spacing w:after="0" w:line="240" w:lineRule="auto"/>
      </w:pPr>
      <w:r>
        <w:separator/>
      </w:r>
    </w:p>
  </w:footnote>
  <w:footnote w:type="continuationSeparator" w:id="0">
    <w:p w14:paraId="524F8630" w14:textId="77777777" w:rsidR="00710AC5" w:rsidRDefault="00710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D621C"/>
    <w:rsid w:val="000E02F4"/>
    <w:rsid w:val="000E347C"/>
    <w:rsid w:val="000E48FF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2696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8091A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0AC5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A05D6"/>
    <w:rsid w:val="00AB2867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AB6"/>
    <w:rsid w:val="00B223D5"/>
    <w:rsid w:val="00B31617"/>
    <w:rsid w:val="00B3280B"/>
    <w:rsid w:val="00B32A17"/>
    <w:rsid w:val="00B5036E"/>
    <w:rsid w:val="00B51458"/>
    <w:rsid w:val="00B5168B"/>
    <w:rsid w:val="00B51731"/>
    <w:rsid w:val="00B52537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BF6B07"/>
    <w:rsid w:val="00C04F67"/>
    <w:rsid w:val="00C06B76"/>
    <w:rsid w:val="00C1437E"/>
    <w:rsid w:val="00C15034"/>
    <w:rsid w:val="00C27C59"/>
    <w:rsid w:val="00C331D5"/>
    <w:rsid w:val="00C352B7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52566"/>
    <w:rsid w:val="00D6766B"/>
    <w:rsid w:val="00D7672A"/>
    <w:rsid w:val="00D77E1F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2023-05-10T07:09:00Z</dcterms:created>
  <dcterms:modified xsi:type="dcterms:W3CDTF">2023-05-10T07:09:00Z</dcterms:modified>
</cp:coreProperties>
</file>