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390A8" w14:textId="77777777" w:rsidR="006F6C92" w:rsidRPr="00072930" w:rsidRDefault="00585C5C" w:rsidP="00585C5C">
      <w:pPr>
        <w:pStyle w:val="Bezodstpw"/>
        <w:jc w:val="right"/>
        <w:rPr>
          <w:rFonts w:ascii="Arial" w:hAnsi="Arial" w:cs="Arial"/>
        </w:rPr>
      </w:pPr>
      <w:r>
        <w:rPr>
          <w:noProof/>
          <w:lang w:eastAsia="pl-PL"/>
        </w:rPr>
        <w:drawing>
          <wp:inline distT="0" distB="0" distL="0" distR="0" wp14:anchorId="2E421812" wp14:editId="38A23984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</w:p>
    <w:p w14:paraId="2ED13D05" w14:textId="1AABC96A" w:rsidR="006F6C92" w:rsidRPr="00AD459D" w:rsidRDefault="006F6C92" w:rsidP="00072930">
      <w:pPr>
        <w:pStyle w:val="Bezodstpw"/>
        <w:rPr>
          <w:rFonts w:ascii="Arial" w:hAnsi="Arial" w:cs="Arial"/>
          <w:b/>
          <w:bCs/>
          <w:sz w:val="18"/>
          <w:szCs w:val="18"/>
        </w:rPr>
      </w:pPr>
      <w:r w:rsidRPr="00AD459D">
        <w:rPr>
          <w:rFonts w:ascii="Arial" w:hAnsi="Arial" w:cs="Arial"/>
          <w:b/>
          <w:bCs/>
          <w:sz w:val="18"/>
          <w:szCs w:val="18"/>
        </w:rPr>
        <w:t xml:space="preserve">Informacja prasowa: </w:t>
      </w:r>
      <w:r w:rsidR="00EB5080">
        <w:rPr>
          <w:rFonts w:ascii="Arial" w:hAnsi="Arial" w:cs="Arial"/>
          <w:b/>
          <w:bCs/>
          <w:sz w:val="18"/>
          <w:szCs w:val="18"/>
        </w:rPr>
        <w:t>17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143D2E">
        <w:rPr>
          <w:rFonts w:ascii="Arial" w:hAnsi="Arial" w:cs="Arial"/>
          <w:b/>
          <w:bCs/>
          <w:sz w:val="18"/>
          <w:szCs w:val="18"/>
        </w:rPr>
        <w:t>10</w:t>
      </w:r>
      <w:r w:rsidR="00A11B70" w:rsidRPr="00AD459D">
        <w:rPr>
          <w:rFonts w:ascii="Arial" w:hAnsi="Arial" w:cs="Arial"/>
          <w:b/>
          <w:bCs/>
          <w:sz w:val="18"/>
          <w:szCs w:val="18"/>
        </w:rPr>
        <w:t>-</w:t>
      </w:r>
      <w:r w:rsidR="00543D94" w:rsidRPr="00AD459D">
        <w:rPr>
          <w:rFonts w:ascii="Arial" w:hAnsi="Arial" w:cs="Arial"/>
          <w:b/>
          <w:bCs/>
          <w:sz w:val="18"/>
          <w:szCs w:val="18"/>
        </w:rPr>
        <w:t>2022</w:t>
      </w:r>
      <w:r w:rsidRPr="00AD459D">
        <w:rPr>
          <w:rFonts w:ascii="Arial" w:hAnsi="Arial" w:cs="Arial"/>
          <w:b/>
          <w:bCs/>
          <w:sz w:val="18"/>
          <w:szCs w:val="18"/>
        </w:rPr>
        <w:t xml:space="preserve">, </w:t>
      </w:r>
      <w:r w:rsidR="00585C5C" w:rsidRPr="00AD459D">
        <w:rPr>
          <w:rFonts w:ascii="Arial" w:hAnsi="Arial" w:cs="Arial"/>
          <w:b/>
          <w:bCs/>
          <w:sz w:val="18"/>
          <w:szCs w:val="18"/>
        </w:rPr>
        <w:t>Warszawa</w:t>
      </w:r>
    </w:p>
    <w:p w14:paraId="2C1EC74D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 xml:space="preserve">źródło: Biuro Prasowe Galerii </w:t>
      </w:r>
      <w:r w:rsidR="00AD459D">
        <w:rPr>
          <w:rFonts w:ascii="Arial" w:hAnsi="Arial" w:cs="Arial"/>
          <w:sz w:val="18"/>
          <w:szCs w:val="18"/>
        </w:rPr>
        <w:t>Północnej</w:t>
      </w:r>
    </w:p>
    <w:p w14:paraId="33D0B0B0" w14:textId="77777777" w:rsidR="006F6C92" w:rsidRPr="00C65604" w:rsidRDefault="006F6C92" w:rsidP="00072930">
      <w:pPr>
        <w:pStyle w:val="Bezodstpw"/>
        <w:rPr>
          <w:rFonts w:ascii="Arial" w:hAnsi="Arial" w:cs="Arial"/>
          <w:sz w:val="18"/>
          <w:szCs w:val="18"/>
        </w:rPr>
      </w:pPr>
      <w:r w:rsidRPr="00C65604">
        <w:rPr>
          <w:rFonts w:ascii="Arial" w:hAnsi="Arial" w:cs="Arial"/>
          <w:sz w:val="18"/>
          <w:szCs w:val="18"/>
        </w:rPr>
        <w:t>Tomasz Pietrzak/Guarana PR</w:t>
      </w:r>
    </w:p>
    <w:p w14:paraId="68171000" w14:textId="77777777" w:rsidR="006F6C92" w:rsidRDefault="006F6C92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C65604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tomasz.pietrzak</w:t>
        </w:r>
        <w:r w:rsidR="00AD459D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C6560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57CDB574" w14:textId="77777777" w:rsidR="00C65604" w:rsidRPr="00C65604" w:rsidRDefault="00C65604" w:rsidP="00072930">
      <w:pPr>
        <w:pStyle w:val="Bezodstpw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>
        <w:rPr>
          <w:rStyle w:val="Hipercze"/>
          <w:rFonts w:ascii="Arial" w:hAnsi="Arial" w:cs="Arial"/>
          <w:color w:val="auto"/>
          <w:sz w:val="18"/>
          <w:szCs w:val="18"/>
          <w:u w:val="none"/>
        </w:rPr>
        <w:t xml:space="preserve">press room: gp.dlamediow.pl </w:t>
      </w:r>
    </w:p>
    <w:p w14:paraId="09B6FABC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BBDBEBC" w14:textId="77777777" w:rsidR="00872AA8" w:rsidRDefault="00872AA8" w:rsidP="00250A73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bookmarkStart w:id="0" w:name="_Hlk116044818"/>
    </w:p>
    <w:p w14:paraId="494B143A" w14:textId="77777777" w:rsidR="00250A73" w:rsidRPr="00381F1E" w:rsidRDefault="00872AA8" w:rsidP="00250A73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381F1E">
        <w:rPr>
          <w:rFonts w:ascii="Arial" w:hAnsi="Arial" w:cs="Arial"/>
          <w:b/>
          <w:bCs/>
          <w:sz w:val="26"/>
          <w:szCs w:val="26"/>
        </w:rPr>
        <w:t xml:space="preserve">Północna nie czeka na blackout, inwestuje w </w:t>
      </w:r>
      <w:r w:rsidR="00AB4027" w:rsidRPr="00381F1E">
        <w:rPr>
          <w:rFonts w:ascii="Arial" w:hAnsi="Arial" w:cs="Arial"/>
          <w:b/>
          <w:bCs/>
          <w:sz w:val="26"/>
          <w:szCs w:val="26"/>
        </w:rPr>
        <w:t>energię ze słońca</w:t>
      </w:r>
      <w:r w:rsidRPr="00381F1E">
        <w:rPr>
          <w:rFonts w:ascii="Arial" w:hAnsi="Arial" w:cs="Arial"/>
          <w:b/>
          <w:bCs/>
          <w:sz w:val="26"/>
          <w:szCs w:val="26"/>
        </w:rPr>
        <w:t xml:space="preserve"> </w:t>
      </w:r>
    </w:p>
    <w:p w14:paraId="6053DE6B" w14:textId="77777777" w:rsidR="00250A73" w:rsidRPr="00381F1E" w:rsidRDefault="00250A73" w:rsidP="00250A73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</w:p>
    <w:p w14:paraId="0C88978D" w14:textId="77777777" w:rsidR="00250A73" w:rsidRPr="00381F1E" w:rsidRDefault="00250A73" w:rsidP="00250A73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</w:p>
    <w:p w14:paraId="6F2AA62E" w14:textId="2D393D58" w:rsidR="00250A73" w:rsidRPr="00381F1E" w:rsidRDefault="00250A73" w:rsidP="00250A73">
      <w:pPr>
        <w:pStyle w:val="Bezodstpw"/>
        <w:jc w:val="both"/>
        <w:rPr>
          <w:rFonts w:ascii="Arial" w:hAnsi="Arial" w:cs="Arial"/>
          <w:b/>
          <w:bCs/>
        </w:rPr>
      </w:pPr>
      <w:r w:rsidRPr="00381F1E">
        <w:rPr>
          <w:rFonts w:ascii="Arial" w:hAnsi="Arial" w:cs="Arial"/>
          <w:b/>
          <w:bCs/>
        </w:rPr>
        <w:t xml:space="preserve">Nie tylko doraźne działania. Należąca do GTC S.A. galeria jest pierwszym w </w:t>
      </w:r>
      <w:r w:rsidR="00D531AB" w:rsidRPr="00381F1E">
        <w:rPr>
          <w:rFonts w:ascii="Arial" w:hAnsi="Arial" w:cs="Arial"/>
          <w:b/>
          <w:bCs/>
        </w:rPr>
        <w:t>Polsce</w:t>
      </w:r>
      <w:r w:rsidRPr="00381F1E">
        <w:rPr>
          <w:rFonts w:ascii="Arial" w:hAnsi="Arial" w:cs="Arial"/>
          <w:b/>
          <w:bCs/>
        </w:rPr>
        <w:t xml:space="preserve"> obiektem handlowym, </w:t>
      </w:r>
      <w:r w:rsidR="00D531AB" w:rsidRPr="00381F1E">
        <w:rPr>
          <w:rFonts w:ascii="Arial" w:hAnsi="Arial" w:cs="Arial"/>
          <w:b/>
          <w:bCs/>
        </w:rPr>
        <w:t>który w odpowiedzi na kryzys energetyczny ekspresowo sfinalizował inwestycję w odnawialne</w:t>
      </w:r>
      <w:r w:rsidRPr="00381F1E">
        <w:rPr>
          <w:rFonts w:ascii="Arial" w:hAnsi="Arial" w:cs="Arial"/>
          <w:b/>
          <w:bCs/>
        </w:rPr>
        <w:t xml:space="preserve"> źródła energii (OZE)</w:t>
      </w:r>
      <w:r w:rsidR="00872AA8" w:rsidRPr="00381F1E">
        <w:rPr>
          <w:rFonts w:ascii="Arial" w:hAnsi="Arial" w:cs="Arial"/>
          <w:b/>
          <w:bCs/>
        </w:rPr>
        <w:t>.</w:t>
      </w:r>
    </w:p>
    <w:p w14:paraId="5236281F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b/>
          <w:bCs/>
        </w:rPr>
      </w:pPr>
    </w:p>
    <w:p w14:paraId="02AE1F62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b/>
          <w:bCs/>
        </w:rPr>
      </w:pPr>
    </w:p>
    <w:p w14:paraId="6CF69837" w14:textId="449288CC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1F1E">
        <w:rPr>
          <w:rFonts w:ascii="Arial" w:hAnsi="Arial" w:cs="Arial"/>
          <w:sz w:val="20"/>
          <w:szCs w:val="20"/>
        </w:rPr>
        <w:t>Z zielonego dachu Północnej płyni</w:t>
      </w:r>
      <w:r w:rsidR="00AB4027" w:rsidRPr="00381F1E">
        <w:rPr>
          <w:rFonts w:ascii="Arial" w:hAnsi="Arial" w:cs="Arial"/>
          <w:sz w:val="20"/>
          <w:szCs w:val="20"/>
        </w:rPr>
        <w:t>e teraz</w:t>
      </w:r>
      <w:r w:rsidRPr="00381F1E">
        <w:rPr>
          <w:rFonts w:ascii="Arial" w:hAnsi="Arial" w:cs="Arial"/>
          <w:sz w:val="20"/>
          <w:szCs w:val="20"/>
        </w:rPr>
        <w:t xml:space="preserve"> zielony prąd. Galeria zaczęła</w:t>
      </w:r>
      <w:r w:rsidR="00863DF7" w:rsidRPr="00381F1E">
        <w:rPr>
          <w:rFonts w:ascii="Arial" w:hAnsi="Arial" w:cs="Arial"/>
          <w:sz w:val="20"/>
          <w:szCs w:val="20"/>
        </w:rPr>
        <w:t xml:space="preserve"> sama</w:t>
      </w:r>
      <w:r w:rsidRPr="00381F1E">
        <w:rPr>
          <w:rFonts w:ascii="Arial" w:hAnsi="Arial" w:cs="Arial"/>
          <w:sz w:val="20"/>
          <w:szCs w:val="20"/>
        </w:rPr>
        <w:t xml:space="preserve"> </w:t>
      </w:r>
      <w:r w:rsidR="005707F6" w:rsidRPr="00381F1E">
        <w:rPr>
          <w:rFonts w:ascii="Arial" w:hAnsi="Arial" w:cs="Arial"/>
          <w:sz w:val="20"/>
          <w:szCs w:val="20"/>
        </w:rPr>
        <w:t>pr</w:t>
      </w:r>
      <w:r w:rsidR="00863DF7" w:rsidRPr="00381F1E">
        <w:rPr>
          <w:rFonts w:ascii="Arial" w:hAnsi="Arial" w:cs="Arial"/>
          <w:sz w:val="20"/>
          <w:szCs w:val="20"/>
        </w:rPr>
        <w:t>odukować</w:t>
      </w:r>
      <w:r w:rsidRPr="00381F1E">
        <w:rPr>
          <w:rFonts w:ascii="Arial" w:hAnsi="Arial" w:cs="Arial"/>
          <w:sz w:val="20"/>
          <w:szCs w:val="20"/>
        </w:rPr>
        <w:t xml:space="preserve"> energię z odnawialnych źródeł. Wszystko za sprawą najnowszej eko-inwestycji, jednej z największych w ostatnich latach. Na dachu obiektu</w:t>
      </w:r>
      <w:r w:rsidR="001D261C" w:rsidRPr="00381F1E">
        <w:rPr>
          <w:rFonts w:ascii="Arial" w:hAnsi="Arial" w:cs="Arial"/>
          <w:sz w:val="20"/>
          <w:szCs w:val="20"/>
        </w:rPr>
        <w:t xml:space="preserve"> </w:t>
      </w:r>
      <w:r w:rsidR="00863DF7" w:rsidRPr="00381F1E">
        <w:rPr>
          <w:rFonts w:ascii="Arial" w:hAnsi="Arial" w:cs="Arial"/>
          <w:sz w:val="20"/>
          <w:szCs w:val="20"/>
        </w:rPr>
        <w:t>uruchomiono</w:t>
      </w:r>
      <w:r w:rsidRPr="00381F1E">
        <w:rPr>
          <w:rFonts w:ascii="Arial" w:hAnsi="Arial" w:cs="Arial"/>
          <w:sz w:val="20"/>
          <w:szCs w:val="20"/>
        </w:rPr>
        <w:t xml:space="preserve"> właśnie 224 panele fotowoltaiczne. </w:t>
      </w:r>
    </w:p>
    <w:p w14:paraId="4B3A56DD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82347CF" w14:textId="077B8040" w:rsidR="00250A73" w:rsidRPr="00381F1E" w:rsidRDefault="00250A73" w:rsidP="00250A7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81F1E">
        <w:rPr>
          <w:rFonts w:ascii="Arial" w:hAnsi="Arial" w:cs="Arial"/>
          <w:sz w:val="20"/>
          <w:szCs w:val="20"/>
        </w:rPr>
        <w:t xml:space="preserve">– Obserwując coraz trudniejszą sytuację na rynku energetycznym, a co za tym idzie rosnące </w:t>
      </w:r>
      <w:r w:rsidR="00872AA8" w:rsidRPr="00381F1E">
        <w:rPr>
          <w:rFonts w:ascii="Arial" w:hAnsi="Arial" w:cs="Arial"/>
          <w:sz w:val="20"/>
          <w:szCs w:val="20"/>
        </w:rPr>
        <w:t>ceny</w:t>
      </w:r>
      <w:r w:rsidRPr="00381F1E">
        <w:rPr>
          <w:rFonts w:ascii="Arial" w:hAnsi="Arial" w:cs="Arial"/>
          <w:sz w:val="20"/>
          <w:szCs w:val="20"/>
        </w:rPr>
        <w:t xml:space="preserve"> energii, postanowiliśmy nie tylko przyspieszyć zaplanowaną inwestycję w OZE, ale także zrealizować ją w niezwykle krótkim czasie. Wszystko po to, aby być możliwie jak najlepiej przygotowanym na najbliższe miesiące i wyzwania, jakie mogą się pojawić – </w:t>
      </w:r>
      <w:r w:rsidR="00E25283" w:rsidRPr="00381F1E">
        <w:rPr>
          <w:rFonts w:ascii="Arial" w:hAnsi="Arial" w:cs="Arial"/>
          <w:b/>
          <w:bCs/>
          <w:sz w:val="20"/>
          <w:szCs w:val="20"/>
        </w:rPr>
        <w:t xml:space="preserve">komentuje </w:t>
      </w:r>
      <w:r w:rsidRPr="00381F1E">
        <w:rPr>
          <w:rFonts w:ascii="Arial" w:hAnsi="Arial" w:cs="Arial"/>
          <w:b/>
          <w:bCs/>
          <w:sz w:val="20"/>
          <w:szCs w:val="20"/>
        </w:rPr>
        <w:t>Roman Bugajczyk, Head of Retail</w:t>
      </w:r>
      <w:r w:rsidR="00127DBD" w:rsidRPr="00381F1E">
        <w:rPr>
          <w:rFonts w:ascii="Arial" w:hAnsi="Arial" w:cs="Arial"/>
          <w:b/>
          <w:bCs/>
          <w:sz w:val="20"/>
          <w:szCs w:val="20"/>
        </w:rPr>
        <w:t xml:space="preserve"> in Poland</w:t>
      </w:r>
      <w:r w:rsidRPr="00381F1E">
        <w:rPr>
          <w:rFonts w:ascii="Arial" w:hAnsi="Arial" w:cs="Arial"/>
          <w:b/>
          <w:bCs/>
          <w:sz w:val="20"/>
          <w:szCs w:val="20"/>
        </w:rPr>
        <w:t xml:space="preserve"> w GTC S.A.</w:t>
      </w:r>
    </w:p>
    <w:p w14:paraId="1C869CC7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394A31" w14:textId="1843E9BE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1F1E">
        <w:rPr>
          <w:rFonts w:ascii="Arial" w:hAnsi="Arial" w:cs="Arial"/>
          <w:sz w:val="20"/>
          <w:szCs w:val="20"/>
        </w:rPr>
        <w:t>– Oddan</w:t>
      </w:r>
      <w:r w:rsidR="009D7908" w:rsidRPr="00381F1E">
        <w:rPr>
          <w:rFonts w:ascii="Arial" w:hAnsi="Arial" w:cs="Arial"/>
          <w:sz w:val="20"/>
          <w:szCs w:val="20"/>
        </w:rPr>
        <w:t>y</w:t>
      </w:r>
      <w:r w:rsidRPr="00381F1E">
        <w:rPr>
          <w:rFonts w:ascii="Arial" w:hAnsi="Arial" w:cs="Arial"/>
          <w:sz w:val="20"/>
          <w:szCs w:val="20"/>
        </w:rPr>
        <w:t xml:space="preserve"> właśnie do użytku </w:t>
      </w:r>
      <w:r w:rsidR="009D7908" w:rsidRPr="00381F1E">
        <w:rPr>
          <w:rFonts w:ascii="Arial" w:hAnsi="Arial" w:cs="Arial"/>
          <w:sz w:val="20"/>
          <w:szCs w:val="20"/>
        </w:rPr>
        <w:t>system fotowoltaiczny</w:t>
      </w:r>
      <w:r w:rsidRPr="00381F1E">
        <w:rPr>
          <w:rFonts w:ascii="Arial" w:hAnsi="Arial" w:cs="Arial"/>
          <w:sz w:val="20"/>
          <w:szCs w:val="20"/>
        </w:rPr>
        <w:t xml:space="preserve"> to konkretne rozwiązanie, dzięki któremu możemy nie tylko zmniejszyć skalę zakupów energii na rynku, częściowo obniżyć koszty, ale także – co istotne – w warunkach niepewności osiągnąć pewien stopień niezależności energetycznej dla naszej infrastruktury, wpisując się tym samym w coraz mocniejszy eko-trend na polskim i globalnym rynku retail – </w:t>
      </w:r>
      <w:r w:rsidR="00E25283" w:rsidRPr="00381F1E">
        <w:rPr>
          <w:rFonts w:ascii="Arial" w:hAnsi="Arial" w:cs="Arial"/>
          <w:sz w:val="20"/>
          <w:szCs w:val="20"/>
        </w:rPr>
        <w:t>dodaje</w:t>
      </w:r>
      <w:r w:rsidRPr="00381F1E">
        <w:rPr>
          <w:rFonts w:ascii="Arial" w:hAnsi="Arial" w:cs="Arial"/>
          <w:sz w:val="20"/>
          <w:szCs w:val="20"/>
        </w:rPr>
        <w:t xml:space="preserve">. </w:t>
      </w:r>
    </w:p>
    <w:p w14:paraId="77E03A13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20E9E7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1F1E">
        <w:rPr>
          <w:rFonts w:ascii="Arial" w:hAnsi="Arial" w:cs="Arial"/>
          <w:sz w:val="20"/>
          <w:szCs w:val="20"/>
        </w:rPr>
        <w:t>Jest i inny aspekt, na który zwraca uwagę galeria. – Dla Północnej to ważny krok w kierunku jeszcze bardziej zrównoważonego rozwoju, ale także racjonalnego wykorzystania zasobów naturalnych i dalszego zmniejszania „śladu węglowego</w:t>
      </w:r>
      <w:r w:rsidR="005707F6" w:rsidRPr="00381F1E">
        <w:rPr>
          <w:rFonts w:ascii="Arial" w:hAnsi="Arial" w:cs="Arial"/>
          <w:sz w:val="20"/>
          <w:szCs w:val="20"/>
        </w:rPr>
        <w:t>”</w:t>
      </w:r>
      <w:r w:rsidRPr="00381F1E">
        <w:rPr>
          <w:rFonts w:ascii="Arial" w:hAnsi="Arial" w:cs="Arial"/>
          <w:sz w:val="20"/>
          <w:szCs w:val="20"/>
        </w:rPr>
        <w:t xml:space="preserve">. W dobie </w:t>
      </w:r>
      <w:r w:rsidR="00872AA8" w:rsidRPr="00381F1E">
        <w:rPr>
          <w:rFonts w:ascii="Arial" w:hAnsi="Arial" w:cs="Arial"/>
          <w:sz w:val="20"/>
          <w:szCs w:val="20"/>
        </w:rPr>
        <w:t xml:space="preserve">gwałtownych </w:t>
      </w:r>
      <w:r w:rsidRPr="00381F1E">
        <w:rPr>
          <w:rFonts w:ascii="Arial" w:hAnsi="Arial" w:cs="Arial"/>
          <w:sz w:val="20"/>
          <w:szCs w:val="20"/>
        </w:rPr>
        <w:t xml:space="preserve">zmian klimatycznych to </w:t>
      </w:r>
      <w:r w:rsidR="009D7908" w:rsidRPr="00381F1E">
        <w:rPr>
          <w:rFonts w:ascii="Arial" w:hAnsi="Arial" w:cs="Arial"/>
          <w:sz w:val="20"/>
          <w:szCs w:val="20"/>
        </w:rPr>
        <w:t>działanie konieczne</w:t>
      </w:r>
      <w:r w:rsidR="00872AA8" w:rsidRPr="00381F1E">
        <w:rPr>
          <w:rFonts w:ascii="Arial" w:hAnsi="Arial" w:cs="Arial"/>
          <w:sz w:val="20"/>
          <w:szCs w:val="20"/>
        </w:rPr>
        <w:t xml:space="preserve"> i odpowiedzialne</w:t>
      </w:r>
      <w:r w:rsidRPr="00381F1E">
        <w:rPr>
          <w:rFonts w:ascii="Arial" w:hAnsi="Arial" w:cs="Arial"/>
          <w:sz w:val="20"/>
          <w:szCs w:val="20"/>
        </w:rPr>
        <w:t>, będące</w:t>
      </w:r>
      <w:r w:rsidR="009D7908" w:rsidRPr="00381F1E">
        <w:rPr>
          <w:rFonts w:ascii="Arial" w:hAnsi="Arial" w:cs="Arial"/>
          <w:sz w:val="20"/>
          <w:szCs w:val="20"/>
        </w:rPr>
        <w:t xml:space="preserve"> zarazem</w:t>
      </w:r>
      <w:r w:rsidRPr="00381F1E">
        <w:rPr>
          <w:rFonts w:ascii="Arial" w:hAnsi="Arial" w:cs="Arial"/>
          <w:sz w:val="20"/>
          <w:szCs w:val="20"/>
        </w:rPr>
        <w:t xml:space="preserve"> częścią budowanej strategii ESG – mówi. </w:t>
      </w:r>
    </w:p>
    <w:p w14:paraId="39BA3EA0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90155C5" w14:textId="69B36ACD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1F1E">
        <w:rPr>
          <w:rFonts w:ascii="Arial" w:hAnsi="Arial" w:cs="Arial"/>
          <w:sz w:val="20"/>
          <w:szCs w:val="20"/>
        </w:rPr>
        <w:t xml:space="preserve">W sumie Północna zdecydowała się na zamontowanie na dachu </w:t>
      </w:r>
      <w:r w:rsidR="001D261C" w:rsidRPr="00381F1E">
        <w:rPr>
          <w:rFonts w:ascii="Arial" w:hAnsi="Arial" w:cs="Arial"/>
          <w:sz w:val="20"/>
          <w:szCs w:val="20"/>
        </w:rPr>
        <w:t>dw</w:t>
      </w:r>
      <w:r w:rsidR="00C62E3E" w:rsidRPr="00381F1E">
        <w:rPr>
          <w:rFonts w:ascii="Arial" w:hAnsi="Arial" w:cs="Arial"/>
          <w:sz w:val="20"/>
          <w:szCs w:val="20"/>
        </w:rPr>
        <w:t>óch</w:t>
      </w:r>
      <w:r w:rsidR="001D261C" w:rsidRPr="00381F1E">
        <w:rPr>
          <w:rFonts w:ascii="Arial" w:hAnsi="Arial" w:cs="Arial"/>
          <w:sz w:val="20"/>
          <w:szCs w:val="20"/>
        </w:rPr>
        <w:t xml:space="preserve"> niezależn</w:t>
      </w:r>
      <w:r w:rsidR="00C62E3E" w:rsidRPr="00381F1E">
        <w:rPr>
          <w:rFonts w:ascii="Arial" w:hAnsi="Arial" w:cs="Arial"/>
          <w:sz w:val="20"/>
          <w:szCs w:val="20"/>
        </w:rPr>
        <w:t>ych</w:t>
      </w:r>
      <w:r w:rsidR="001D261C" w:rsidRPr="00381F1E">
        <w:rPr>
          <w:rFonts w:ascii="Arial" w:hAnsi="Arial" w:cs="Arial"/>
          <w:sz w:val="20"/>
          <w:szCs w:val="20"/>
        </w:rPr>
        <w:t xml:space="preserve"> instalacj</w:t>
      </w:r>
      <w:r w:rsidR="00C62E3E" w:rsidRPr="00381F1E">
        <w:rPr>
          <w:rFonts w:ascii="Arial" w:hAnsi="Arial" w:cs="Arial"/>
          <w:sz w:val="20"/>
          <w:szCs w:val="20"/>
        </w:rPr>
        <w:t>i</w:t>
      </w:r>
      <w:r w:rsidRPr="00381F1E">
        <w:rPr>
          <w:rFonts w:ascii="Arial" w:hAnsi="Arial" w:cs="Arial"/>
          <w:sz w:val="20"/>
          <w:szCs w:val="20"/>
        </w:rPr>
        <w:t xml:space="preserve"> </w:t>
      </w:r>
      <w:r w:rsidR="001D261C" w:rsidRPr="00381F1E">
        <w:rPr>
          <w:rFonts w:ascii="Arial" w:hAnsi="Arial" w:cs="Arial"/>
          <w:sz w:val="20"/>
          <w:szCs w:val="20"/>
        </w:rPr>
        <w:t>fotowoltaiczn</w:t>
      </w:r>
      <w:r w:rsidR="00C62E3E" w:rsidRPr="00381F1E">
        <w:rPr>
          <w:rFonts w:ascii="Arial" w:hAnsi="Arial" w:cs="Arial"/>
          <w:sz w:val="20"/>
          <w:szCs w:val="20"/>
        </w:rPr>
        <w:t>ych</w:t>
      </w:r>
      <w:r w:rsidRPr="00381F1E">
        <w:rPr>
          <w:rFonts w:ascii="Arial" w:hAnsi="Arial" w:cs="Arial"/>
          <w:sz w:val="20"/>
          <w:szCs w:val="20"/>
        </w:rPr>
        <w:t xml:space="preserve"> o wydajności 49,5 kWp każda. Składają się one z dwustronnych modułów PV Risen Bifacial, które umożliwiają przechwycenie do 30% dodatkowego promieniowania ze spodniej części panelu</w:t>
      </w:r>
      <w:r w:rsidR="00872AA8" w:rsidRPr="00381F1E">
        <w:rPr>
          <w:rFonts w:ascii="Arial" w:hAnsi="Arial" w:cs="Arial"/>
          <w:sz w:val="20"/>
          <w:szCs w:val="20"/>
        </w:rPr>
        <w:t>,</w:t>
      </w:r>
      <w:r w:rsidRPr="00381F1E">
        <w:rPr>
          <w:rFonts w:ascii="Arial" w:hAnsi="Arial" w:cs="Arial"/>
          <w:sz w:val="20"/>
          <w:szCs w:val="20"/>
        </w:rPr>
        <w:t xml:space="preserve"> a także są doskonale wydajne nawet przy niskim napromieniowaniu np. jesienią i zimą. </w:t>
      </w:r>
    </w:p>
    <w:p w14:paraId="034431A6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3160EE" w14:textId="33ED6502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1F1E">
        <w:rPr>
          <w:rFonts w:ascii="Arial" w:hAnsi="Arial" w:cs="Arial"/>
          <w:sz w:val="20"/>
          <w:szCs w:val="20"/>
        </w:rPr>
        <w:t xml:space="preserve">– To bezpieczna, ekologiczna i – co najważniejsze – nie generująca zanieczyszczeń instalacja, która pozwoli nam przede wszystkim na zasilenie </w:t>
      </w:r>
      <w:r w:rsidR="00872AA8" w:rsidRPr="00381F1E">
        <w:rPr>
          <w:rFonts w:ascii="Arial" w:hAnsi="Arial" w:cs="Arial"/>
          <w:sz w:val="20"/>
          <w:szCs w:val="20"/>
        </w:rPr>
        <w:t>potrzeb własnych</w:t>
      </w:r>
      <w:r w:rsidRPr="00381F1E">
        <w:rPr>
          <w:rFonts w:ascii="Arial" w:hAnsi="Arial" w:cs="Arial"/>
          <w:sz w:val="20"/>
          <w:szCs w:val="20"/>
        </w:rPr>
        <w:t xml:space="preserve"> w częściach wspólnych, czyli </w:t>
      </w:r>
      <w:r w:rsidR="00AB4027" w:rsidRPr="00381F1E">
        <w:rPr>
          <w:rFonts w:ascii="Arial" w:hAnsi="Arial" w:cs="Arial"/>
          <w:sz w:val="20"/>
          <w:szCs w:val="20"/>
        </w:rPr>
        <w:t>ruchomych schodów, wind czy oświetlenia alei handlowych i food hall</w:t>
      </w:r>
      <w:r w:rsidR="005707F6" w:rsidRPr="00381F1E">
        <w:rPr>
          <w:rFonts w:ascii="Arial" w:hAnsi="Arial" w:cs="Arial"/>
          <w:sz w:val="20"/>
          <w:szCs w:val="20"/>
        </w:rPr>
        <w:t xml:space="preserve">. W ciągu roku dzięki panelom słonecznym będziemy w stanie wytworzyć </w:t>
      </w:r>
      <w:r w:rsidR="00D8481F" w:rsidRPr="00381F1E">
        <w:rPr>
          <w:rFonts w:ascii="Arial" w:hAnsi="Arial" w:cs="Arial"/>
          <w:sz w:val="20"/>
          <w:szCs w:val="20"/>
        </w:rPr>
        <w:t>97</w:t>
      </w:r>
      <w:r w:rsidR="00D531AB" w:rsidRPr="00381F1E">
        <w:rPr>
          <w:rFonts w:ascii="Arial" w:hAnsi="Arial" w:cs="Arial"/>
          <w:sz w:val="20"/>
          <w:szCs w:val="20"/>
        </w:rPr>
        <w:t>.900</w:t>
      </w:r>
      <w:r w:rsidR="005707F6" w:rsidRPr="00381F1E">
        <w:rPr>
          <w:rFonts w:ascii="Arial" w:hAnsi="Arial" w:cs="Arial"/>
          <w:sz w:val="20"/>
          <w:szCs w:val="20"/>
        </w:rPr>
        <w:t xml:space="preserve"> kWh energii, znacząco także zmniejszymy emisję dwutlenku </w:t>
      </w:r>
      <w:r w:rsidR="00863DF7" w:rsidRPr="00381F1E">
        <w:rPr>
          <w:rFonts w:ascii="Arial" w:hAnsi="Arial" w:cs="Arial"/>
          <w:sz w:val="20"/>
          <w:szCs w:val="20"/>
        </w:rPr>
        <w:t>węgla –</w:t>
      </w:r>
      <w:r w:rsidRPr="00381F1E">
        <w:rPr>
          <w:rFonts w:ascii="Arial" w:hAnsi="Arial" w:cs="Arial"/>
          <w:sz w:val="20"/>
          <w:szCs w:val="20"/>
        </w:rPr>
        <w:t xml:space="preserve"> </w:t>
      </w:r>
      <w:r w:rsidR="00E25283" w:rsidRPr="00381F1E">
        <w:rPr>
          <w:rFonts w:ascii="Arial" w:hAnsi="Arial" w:cs="Arial"/>
          <w:sz w:val="20"/>
          <w:szCs w:val="20"/>
        </w:rPr>
        <w:t>zauważa Roman Bugajczyk</w:t>
      </w:r>
      <w:r w:rsidRPr="00381F1E">
        <w:rPr>
          <w:rFonts w:ascii="Arial" w:hAnsi="Arial" w:cs="Arial"/>
          <w:sz w:val="20"/>
          <w:szCs w:val="20"/>
        </w:rPr>
        <w:t xml:space="preserve"> </w:t>
      </w:r>
    </w:p>
    <w:p w14:paraId="03606A13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4D21CB1" w14:textId="77777777" w:rsidR="00872AA8" w:rsidRPr="00381F1E" w:rsidRDefault="00872AA8" w:rsidP="00250A7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381F1E">
        <w:rPr>
          <w:rFonts w:ascii="Arial" w:hAnsi="Arial" w:cs="Arial"/>
          <w:b/>
          <w:bCs/>
          <w:sz w:val="20"/>
          <w:szCs w:val="20"/>
        </w:rPr>
        <w:t>Pora na eko-potencjał Północnej</w:t>
      </w:r>
    </w:p>
    <w:p w14:paraId="2BA37836" w14:textId="5EBE5603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1F1E">
        <w:rPr>
          <w:rFonts w:ascii="Arial" w:hAnsi="Arial" w:cs="Arial"/>
          <w:sz w:val="20"/>
          <w:szCs w:val="20"/>
        </w:rPr>
        <w:t>Nie jest to jednak jedyne działanie</w:t>
      </w:r>
      <w:r w:rsidR="00863DF7" w:rsidRPr="00381F1E">
        <w:rPr>
          <w:rFonts w:ascii="Arial" w:hAnsi="Arial" w:cs="Arial"/>
          <w:sz w:val="20"/>
          <w:szCs w:val="20"/>
        </w:rPr>
        <w:t xml:space="preserve"> na czasy kryzysu energetycznego. </w:t>
      </w:r>
      <w:r w:rsidRPr="00381F1E">
        <w:rPr>
          <w:rFonts w:ascii="Arial" w:hAnsi="Arial" w:cs="Arial"/>
          <w:sz w:val="20"/>
          <w:szCs w:val="20"/>
        </w:rPr>
        <w:t>Północna sięga także do swojego eko-potencjału. – Sam obiekt został zaprojektowany jako energooszędny, co ma swoje potwierdzenie w certyfikacje LEED Gold. Dysponujemy więc licznymi</w:t>
      </w:r>
      <w:r w:rsidR="00863DF7" w:rsidRPr="00381F1E">
        <w:rPr>
          <w:rFonts w:ascii="Arial" w:hAnsi="Arial" w:cs="Arial"/>
          <w:sz w:val="20"/>
          <w:szCs w:val="20"/>
        </w:rPr>
        <w:t>, już dawna wdrożonymi,</w:t>
      </w:r>
      <w:r w:rsidRPr="00381F1E">
        <w:rPr>
          <w:rFonts w:ascii="Arial" w:hAnsi="Arial" w:cs="Arial"/>
          <w:sz w:val="20"/>
          <w:szCs w:val="20"/>
        </w:rPr>
        <w:t xml:space="preserve"> rozwiązaniami, które pozwolą zmniejszyć zużycie energii – mówi</w:t>
      </w:r>
      <w:r w:rsidR="00E25283" w:rsidRPr="00381F1E">
        <w:rPr>
          <w:rFonts w:ascii="Arial" w:hAnsi="Arial" w:cs="Arial"/>
          <w:sz w:val="20"/>
          <w:szCs w:val="20"/>
        </w:rPr>
        <w:t>.</w:t>
      </w:r>
    </w:p>
    <w:p w14:paraId="39477527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566223A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1F1E">
        <w:rPr>
          <w:rFonts w:ascii="Arial" w:hAnsi="Arial" w:cs="Arial"/>
          <w:sz w:val="20"/>
          <w:szCs w:val="20"/>
        </w:rPr>
        <w:lastRenderedPageBreak/>
        <w:t>Oszczędność zapewnia m.in. nowoczesne oświetlenie LED, które powszechnie stosowane jest w całej galerii, a także konstrukcja dachu obiektu, którego przeszklenia zapewniają sporą dawkę dziennego światła. Do tego izolacja samego budynku jest znacznie grubsza niż wymagają tego przepisy budowlane.</w:t>
      </w:r>
    </w:p>
    <w:p w14:paraId="3A3BC25E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9C6BF0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1F1E">
        <w:rPr>
          <w:rFonts w:ascii="Arial" w:hAnsi="Arial" w:cs="Arial"/>
          <w:sz w:val="20"/>
          <w:szCs w:val="20"/>
        </w:rPr>
        <w:t xml:space="preserve">Ponadto, w sytuacji, kiedy temperatura na zewnątrz spada poniżej 15 st. Celsjusza, Północna ma możliwość przestawienia trybu drzwi na obrotowy, co minimalizuje utratę ciepła. Centrum posiada także wentylację mechaniczną z rekuperacją. Oznacza to, że powietrze wyciągane z wnętrza galerii jednocześnie ogrzewa powietrze wtłaczane do budynku. </w:t>
      </w:r>
    </w:p>
    <w:p w14:paraId="08E59D39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CD4EAC" w14:textId="310D0790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81F1E">
        <w:rPr>
          <w:rFonts w:ascii="Arial" w:hAnsi="Arial" w:cs="Arial"/>
          <w:sz w:val="20"/>
          <w:szCs w:val="20"/>
        </w:rPr>
        <w:t>W działaniach na najbliższe miesiące nie brakuje też doraźnych rozwiązań. – Już ograniczyliśmy wentylację obiektu poza godzinami otwarcia, obniżam</w:t>
      </w:r>
      <w:r w:rsidR="00863DF7" w:rsidRPr="00381F1E">
        <w:rPr>
          <w:rFonts w:ascii="Arial" w:hAnsi="Arial" w:cs="Arial"/>
          <w:sz w:val="20"/>
          <w:szCs w:val="20"/>
        </w:rPr>
        <w:t>y</w:t>
      </w:r>
      <w:r w:rsidRPr="00381F1E">
        <w:rPr>
          <w:rFonts w:ascii="Arial" w:hAnsi="Arial" w:cs="Arial"/>
          <w:sz w:val="20"/>
          <w:szCs w:val="20"/>
        </w:rPr>
        <w:t xml:space="preserve"> także temperaturę na powierzchniach wspólnych, jednak w taki sposób, że jest to nieodczuwalne dla klientów. Z kolei ciepłem pochodzącym z klimatyzacj</w:t>
      </w:r>
      <w:r w:rsidR="00863DF7" w:rsidRPr="00381F1E">
        <w:rPr>
          <w:rFonts w:ascii="Arial" w:hAnsi="Arial" w:cs="Arial"/>
          <w:sz w:val="20"/>
          <w:szCs w:val="20"/>
        </w:rPr>
        <w:t>i</w:t>
      </w:r>
      <w:r w:rsidRPr="00381F1E">
        <w:rPr>
          <w:rFonts w:ascii="Arial" w:hAnsi="Arial" w:cs="Arial"/>
          <w:sz w:val="20"/>
          <w:szCs w:val="20"/>
        </w:rPr>
        <w:t xml:space="preserve"> najemców podgrzewana jest woda w </w:t>
      </w:r>
      <w:r w:rsidR="00845500" w:rsidRPr="00381F1E">
        <w:rPr>
          <w:rFonts w:ascii="Arial" w:hAnsi="Arial" w:cs="Arial"/>
          <w:sz w:val="20"/>
          <w:szCs w:val="20"/>
        </w:rPr>
        <w:t>łazienkach –</w:t>
      </w:r>
      <w:r w:rsidRPr="00381F1E">
        <w:rPr>
          <w:rFonts w:ascii="Arial" w:hAnsi="Arial" w:cs="Arial"/>
          <w:sz w:val="20"/>
          <w:szCs w:val="20"/>
        </w:rPr>
        <w:t xml:space="preserve"> wylicza Roman Bugajczyk</w:t>
      </w:r>
    </w:p>
    <w:p w14:paraId="3E501AD0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</w:p>
    <w:bookmarkEnd w:id="0"/>
    <w:p w14:paraId="222180FF" w14:textId="77777777" w:rsidR="00250A73" w:rsidRPr="00381F1E" w:rsidRDefault="00250A73" w:rsidP="00250A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A5E6B88" w14:textId="77777777" w:rsidR="001C42E1" w:rsidRPr="00381F1E" w:rsidRDefault="001C42E1" w:rsidP="00250A73">
      <w:pPr>
        <w:pStyle w:val="Bezodstpw"/>
        <w:jc w:val="both"/>
        <w:rPr>
          <w:sz w:val="20"/>
          <w:szCs w:val="20"/>
        </w:rPr>
      </w:pPr>
    </w:p>
    <w:p w14:paraId="135049C1" w14:textId="5C9DF0FF" w:rsidR="001C42E1" w:rsidRPr="0034397B" w:rsidRDefault="00B14757" w:rsidP="001C42E1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ź</w:t>
      </w:r>
      <w:r w:rsidR="00AB4027" w:rsidRPr="0034397B">
        <w:rPr>
          <w:rFonts w:ascii="Arial" w:hAnsi="Arial" w:cs="Arial"/>
          <w:sz w:val="20"/>
          <w:szCs w:val="20"/>
        </w:rPr>
        <w:t>ródło: Galeria Północna/Guarana PR</w:t>
      </w:r>
    </w:p>
    <w:p w14:paraId="0A2A22A5" w14:textId="77777777" w:rsidR="001C42E1" w:rsidRPr="006801E1" w:rsidRDefault="001C42E1" w:rsidP="001C42E1">
      <w:pPr>
        <w:pStyle w:val="Bezodstpw"/>
        <w:rPr>
          <w:sz w:val="20"/>
          <w:szCs w:val="20"/>
        </w:rPr>
      </w:pPr>
    </w:p>
    <w:p w14:paraId="0D7FC9E5" w14:textId="77777777" w:rsidR="00332101" w:rsidRPr="00AD459D" w:rsidRDefault="00332101" w:rsidP="00AD459D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A710146" w14:textId="77777777" w:rsidR="00621F55" w:rsidRPr="00C06B76" w:rsidRDefault="00C06B76" w:rsidP="0072478F">
      <w:pPr>
        <w:pStyle w:val="Bezodstpw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***</w:t>
      </w:r>
    </w:p>
    <w:p w14:paraId="5C4AC547" w14:textId="77777777" w:rsidR="000309C9" w:rsidRDefault="000309C9" w:rsidP="0072478F">
      <w:pPr>
        <w:pStyle w:val="Bezodstpw"/>
        <w:rPr>
          <w:rFonts w:ascii="Arial" w:hAnsi="Arial" w:cs="Arial"/>
          <w:b/>
          <w:bCs/>
          <w:sz w:val="14"/>
          <w:szCs w:val="14"/>
        </w:rPr>
      </w:pPr>
    </w:p>
    <w:p w14:paraId="3B7F0F88" w14:textId="77777777" w:rsidR="006F6C92" w:rsidRPr="00C06B76" w:rsidRDefault="00621F55" w:rsidP="000309C9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C06B76">
        <w:rPr>
          <w:rFonts w:ascii="Arial" w:hAnsi="Arial" w:cs="Arial"/>
          <w:b/>
          <w:bCs/>
          <w:sz w:val="14"/>
          <w:szCs w:val="14"/>
        </w:rPr>
        <w:t>Galeria Północna</w:t>
      </w:r>
      <w:r w:rsidRPr="00C06B76">
        <w:rPr>
          <w:rFonts w:ascii="Arial" w:hAnsi="Arial" w:cs="Arial"/>
          <w:sz w:val="14"/>
          <w:szCs w:val="14"/>
        </w:rPr>
        <w:t xml:space="preserve"> to nowoczesne</w:t>
      </w:r>
      <w:r w:rsidR="00A67317" w:rsidRPr="00C06B76">
        <w:rPr>
          <w:rFonts w:ascii="Arial" w:hAnsi="Arial" w:cs="Arial"/>
          <w:sz w:val="14"/>
          <w:szCs w:val="14"/>
        </w:rPr>
        <w:t xml:space="preserve"> rodzinne</w:t>
      </w:r>
      <w:r w:rsidRPr="00C06B76">
        <w:rPr>
          <w:rFonts w:ascii="Arial" w:hAnsi="Arial" w:cs="Arial"/>
          <w:sz w:val="14"/>
          <w:szCs w:val="14"/>
        </w:rPr>
        <w:t xml:space="preserve"> centrum handlowe w północnej części Warszawy, pierwsze czwartej generacji w tej części miasta. </w:t>
      </w:r>
      <w:r w:rsidR="0072478F" w:rsidRPr="00C06B76">
        <w:rPr>
          <w:rFonts w:ascii="Arial" w:hAnsi="Arial" w:cs="Arial"/>
          <w:sz w:val="14"/>
          <w:szCs w:val="14"/>
        </w:rPr>
        <w:t xml:space="preserve">Mający </w:t>
      </w:r>
      <w:r w:rsidR="000309C9">
        <w:rPr>
          <w:rFonts w:ascii="Arial" w:hAnsi="Arial" w:cs="Arial"/>
          <w:sz w:val="14"/>
          <w:szCs w:val="14"/>
        </w:rPr>
        <w:t>64,8</w:t>
      </w:r>
      <w:r w:rsidR="0072478F" w:rsidRPr="00C06B76">
        <w:rPr>
          <w:rFonts w:ascii="Arial" w:hAnsi="Arial" w:cs="Arial"/>
          <w:sz w:val="14"/>
          <w:szCs w:val="14"/>
        </w:rPr>
        <w:t xml:space="preserve"> tys. m kw. obiekt</w:t>
      </w:r>
      <w:r w:rsidRPr="00C06B76">
        <w:rPr>
          <w:rFonts w:ascii="Arial" w:hAnsi="Arial" w:cs="Arial"/>
          <w:sz w:val="14"/>
          <w:szCs w:val="14"/>
        </w:rPr>
        <w:t xml:space="preserve"> stworzony został z myślą o osobach uwielbiających zakupy, ale także aktywną formę spędzania czasu wolnego. Na ofertę </w:t>
      </w:r>
      <w:r w:rsidR="0072478F" w:rsidRPr="00C06B76">
        <w:rPr>
          <w:rFonts w:ascii="Arial" w:hAnsi="Arial" w:cs="Arial"/>
          <w:sz w:val="14"/>
          <w:szCs w:val="14"/>
        </w:rPr>
        <w:t>galerii</w:t>
      </w:r>
      <w:r w:rsidR="00A67317" w:rsidRPr="00C06B76">
        <w:rPr>
          <w:rFonts w:ascii="Arial" w:hAnsi="Arial" w:cs="Arial"/>
          <w:sz w:val="14"/>
          <w:szCs w:val="14"/>
        </w:rPr>
        <w:t>, obejmującą aż 15 segmentów,</w:t>
      </w:r>
      <w:r w:rsidRPr="00C06B76">
        <w:rPr>
          <w:rFonts w:ascii="Arial" w:hAnsi="Arial" w:cs="Arial"/>
          <w:sz w:val="14"/>
          <w:szCs w:val="14"/>
        </w:rPr>
        <w:t xml:space="preserve"> składa się dziś </w:t>
      </w:r>
      <w:r w:rsidR="00A67317" w:rsidRPr="00C06B76">
        <w:rPr>
          <w:rFonts w:ascii="Arial" w:hAnsi="Arial" w:cs="Arial"/>
          <w:sz w:val="14"/>
          <w:szCs w:val="14"/>
        </w:rPr>
        <w:t>niemal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A67317" w:rsidRPr="00C06B76">
        <w:rPr>
          <w:rFonts w:ascii="Arial" w:hAnsi="Arial" w:cs="Arial"/>
          <w:sz w:val="14"/>
          <w:szCs w:val="14"/>
        </w:rPr>
        <w:t>200</w:t>
      </w:r>
      <w:r w:rsidRPr="00C06B76">
        <w:rPr>
          <w:rFonts w:ascii="Arial" w:hAnsi="Arial" w:cs="Arial"/>
          <w:sz w:val="14"/>
          <w:szCs w:val="14"/>
        </w:rPr>
        <w:t xml:space="preserve"> </w:t>
      </w:r>
      <w:r w:rsidR="0072478F" w:rsidRPr="00C06B76">
        <w:rPr>
          <w:rFonts w:ascii="Arial" w:hAnsi="Arial" w:cs="Arial"/>
          <w:sz w:val="14"/>
          <w:szCs w:val="14"/>
        </w:rPr>
        <w:t>najemców</w:t>
      </w:r>
      <w:r w:rsidRPr="00C06B76">
        <w:rPr>
          <w:rFonts w:ascii="Arial" w:hAnsi="Arial" w:cs="Arial"/>
          <w:sz w:val="14"/>
          <w:szCs w:val="14"/>
        </w:rPr>
        <w:t xml:space="preserve">. </w:t>
      </w:r>
      <w:r w:rsidR="0072478F" w:rsidRPr="00C06B76">
        <w:rPr>
          <w:rFonts w:ascii="Arial" w:hAnsi="Arial" w:cs="Arial"/>
          <w:sz w:val="14"/>
          <w:szCs w:val="14"/>
        </w:rPr>
        <w:t>Tenant-mix Północnej wypełniają</w:t>
      </w:r>
      <w:r w:rsidR="00E433AB" w:rsidRPr="00C06B76">
        <w:rPr>
          <w:rFonts w:ascii="Arial" w:hAnsi="Arial" w:cs="Arial"/>
          <w:sz w:val="14"/>
          <w:szCs w:val="14"/>
        </w:rPr>
        <w:t xml:space="preserve"> tak znane marki jak m.in.</w:t>
      </w:r>
      <w:r w:rsidR="00C06B76" w:rsidRPr="00C06B76">
        <w:rPr>
          <w:rFonts w:ascii="Arial" w:hAnsi="Arial" w:cs="Arial"/>
          <w:sz w:val="14"/>
          <w:szCs w:val="14"/>
        </w:rPr>
        <w:t>:</w:t>
      </w:r>
      <w:r w:rsidR="00E433AB" w:rsidRPr="00C06B76">
        <w:rPr>
          <w:rFonts w:ascii="Arial" w:hAnsi="Arial" w:cs="Arial"/>
          <w:sz w:val="14"/>
          <w:szCs w:val="14"/>
        </w:rPr>
        <w:t xml:space="preserve"> H&amp;M, Reserved, Sinsay,</w:t>
      </w:r>
      <w:r w:rsidR="00C06B76" w:rsidRPr="00C06B76">
        <w:rPr>
          <w:rFonts w:ascii="Arial" w:hAnsi="Arial" w:cs="Arial"/>
          <w:sz w:val="14"/>
          <w:szCs w:val="14"/>
        </w:rPr>
        <w:t xml:space="preserve"> Mango, Guess,</w:t>
      </w:r>
      <w:r w:rsidR="00E433AB" w:rsidRPr="00C06B76">
        <w:rPr>
          <w:rFonts w:ascii="Arial" w:hAnsi="Arial" w:cs="Arial"/>
          <w:sz w:val="14"/>
          <w:szCs w:val="14"/>
        </w:rPr>
        <w:t xml:space="preserve"> KappAhl, TK Maxx, HalfPrice, Tatuum, New Yorker, Vistula CCC, Deichmann, </w:t>
      </w:r>
      <w:r w:rsidR="00C06B76" w:rsidRPr="00C06B76">
        <w:rPr>
          <w:rFonts w:ascii="Arial" w:hAnsi="Arial" w:cs="Arial"/>
          <w:sz w:val="14"/>
          <w:szCs w:val="14"/>
        </w:rPr>
        <w:t xml:space="preserve">eobuwie.pl, 4F, Puma, New Balance, Intersport, Martes, </w:t>
      </w:r>
      <w:r w:rsidR="00E433AB" w:rsidRPr="00C06B76">
        <w:rPr>
          <w:rFonts w:ascii="Arial" w:hAnsi="Arial" w:cs="Arial"/>
          <w:sz w:val="14"/>
          <w:szCs w:val="14"/>
        </w:rPr>
        <w:t>Wittchen, Tous, W.</w:t>
      </w:r>
      <w:r w:rsidR="000309C9">
        <w:rPr>
          <w:rFonts w:ascii="Arial" w:hAnsi="Arial" w:cs="Arial"/>
          <w:sz w:val="14"/>
          <w:szCs w:val="14"/>
        </w:rPr>
        <w:t>KRUK</w:t>
      </w:r>
      <w:r w:rsidR="00E433AB" w:rsidRPr="00C06B76">
        <w:rPr>
          <w:rFonts w:ascii="Arial" w:hAnsi="Arial" w:cs="Arial"/>
          <w:sz w:val="14"/>
          <w:szCs w:val="14"/>
        </w:rPr>
        <w:t>, Apart, Yes, Douglas, Rossmann</w:t>
      </w:r>
      <w:r w:rsidR="00A67317" w:rsidRPr="00C06B76">
        <w:rPr>
          <w:rFonts w:ascii="Arial" w:hAnsi="Arial" w:cs="Arial"/>
          <w:sz w:val="14"/>
          <w:szCs w:val="14"/>
        </w:rPr>
        <w:t xml:space="preserve">, </w:t>
      </w:r>
      <w:r w:rsidR="00C06B76" w:rsidRPr="00C06B76">
        <w:rPr>
          <w:rFonts w:ascii="Arial" w:hAnsi="Arial" w:cs="Arial"/>
          <w:sz w:val="14"/>
          <w:szCs w:val="14"/>
        </w:rPr>
        <w:t>Sephora, L’occitane, Inglot</w:t>
      </w:r>
      <w:r w:rsidR="00A67317" w:rsidRPr="00C06B76">
        <w:rPr>
          <w:rFonts w:ascii="Arial" w:hAnsi="Arial" w:cs="Arial"/>
          <w:sz w:val="14"/>
          <w:szCs w:val="14"/>
        </w:rPr>
        <w:t>, Empik, RTV Euro AGD, iSpot, Media Expert, Samsung, Sony Center</w:t>
      </w:r>
      <w:r w:rsidR="00C06B76" w:rsidRPr="00C06B76">
        <w:rPr>
          <w:rFonts w:ascii="Arial" w:hAnsi="Arial" w:cs="Arial"/>
          <w:sz w:val="14"/>
          <w:szCs w:val="14"/>
        </w:rPr>
        <w:t>, Duka, home&amp;you i Homla</w:t>
      </w:r>
      <w:r w:rsidR="00E433AB" w:rsidRPr="00C06B76">
        <w:rPr>
          <w:rFonts w:ascii="Arial" w:hAnsi="Arial" w:cs="Arial"/>
          <w:sz w:val="14"/>
          <w:szCs w:val="14"/>
        </w:rPr>
        <w:t xml:space="preserve">. Operatorem spożywczym galerii jest </w:t>
      </w:r>
      <w:r w:rsidR="0072478F" w:rsidRPr="00C06B76">
        <w:rPr>
          <w:rFonts w:ascii="Arial" w:hAnsi="Arial" w:cs="Arial"/>
          <w:sz w:val="14"/>
          <w:szCs w:val="14"/>
        </w:rPr>
        <w:t xml:space="preserve">natomiast </w:t>
      </w:r>
      <w:r w:rsidR="00E433AB" w:rsidRPr="00C06B76">
        <w:rPr>
          <w:rFonts w:ascii="Arial" w:hAnsi="Arial" w:cs="Arial"/>
          <w:sz w:val="14"/>
          <w:szCs w:val="14"/>
        </w:rPr>
        <w:t>Carrefour. W centrum mieści się także fitness club Zdrofit</w:t>
      </w:r>
      <w:r w:rsidR="0072478F" w:rsidRPr="00C06B76">
        <w:rPr>
          <w:rFonts w:ascii="Arial" w:hAnsi="Arial" w:cs="Arial"/>
          <w:sz w:val="14"/>
          <w:szCs w:val="14"/>
        </w:rPr>
        <w:t>, 11-salowe kino Cinema City</w:t>
      </w:r>
      <w:r w:rsidR="00A67317" w:rsidRPr="00C06B76">
        <w:rPr>
          <w:rFonts w:ascii="Arial" w:hAnsi="Arial" w:cs="Arial"/>
          <w:sz w:val="14"/>
          <w:szCs w:val="14"/>
        </w:rPr>
        <w:t xml:space="preserve">, a także </w:t>
      </w:r>
      <w:r w:rsidR="00C06B76" w:rsidRPr="00C06B76">
        <w:rPr>
          <w:rFonts w:ascii="Arial" w:hAnsi="Arial" w:cs="Arial"/>
          <w:sz w:val="14"/>
          <w:szCs w:val="14"/>
        </w:rPr>
        <w:t>24</w:t>
      </w:r>
      <w:r w:rsidR="00A67317" w:rsidRPr="00C06B76">
        <w:rPr>
          <w:rFonts w:ascii="Arial" w:hAnsi="Arial" w:cs="Arial"/>
          <w:sz w:val="14"/>
          <w:szCs w:val="14"/>
        </w:rPr>
        <w:t xml:space="preserve"> lokali gastronomicznych</w:t>
      </w:r>
      <w:r w:rsidR="00C06B76" w:rsidRPr="00C06B76">
        <w:rPr>
          <w:rFonts w:ascii="Arial" w:hAnsi="Arial" w:cs="Arial"/>
          <w:sz w:val="14"/>
          <w:szCs w:val="14"/>
        </w:rPr>
        <w:t>, które można znaleźć przy komfortowej strefie food court, w strefach relaksu na dachu, ale także przy alejach handlowych.</w:t>
      </w:r>
      <w:r w:rsidR="0072478F" w:rsidRPr="00C06B76">
        <w:rPr>
          <w:rFonts w:ascii="Arial" w:hAnsi="Arial" w:cs="Arial"/>
          <w:sz w:val="14"/>
          <w:szCs w:val="14"/>
        </w:rPr>
        <w:t xml:space="preserve">  Galeria Północna to dziś jedyne centrum handlowe w stolicy posiadające swój własny zielony i bioróżnorodny ogród na dachu, w którym można znaleźć m.in. </w:t>
      </w:r>
      <w:r w:rsidR="00A67317" w:rsidRPr="00C06B76">
        <w:rPr>
          <w:rFonts w:ascii="Arial" w:hAnsi="Arial" w:cs="Arial"/>
          <w:sz w:val="14"/>
          <w:szCs w:val="14"/>
        </w:rPr>
        <w:t xml:space="preserve">unikalną w skali światowej </w:t>
      </w:r>
      <w:r w:rsidR="0072478F" w:rsidRPr="00C06B76">
        <w:rPr>
          <w:rFonts w:ascii="Arial" w:hAnsi="Arial" w:cs="Arial"/>
          <w:sz w:val="14"/>
          <w:szCs w:val="14"/>
        </w:rPr>
        <w:t xml:space="preserve">tężnię solankową i place zabaw dla dzieci. </w:t>
      </w:r>
      <w:r w:rsidR="00A67317" w:rsidRPr="00C06B76">
        <w:rPr>
          <w:rFonts w:ascii="Arial" w:hAnsi="Arial" w:cs="Arial"/>
          <w:sz w:val="14"/>
          <w:szCs w:val="14"/>
        </w:rPr>
        <w:t xml:space="preserve">W obiekcie można podziwiać także światowej klasy sztukę: na </w:t>
      </w:r>
      <w:r w:rsidRPr="00C06B76">
        <w:rPr>
          <w:rFonts w:ascii="Arial" w:hAnsi="Arial" w:cs="Arial"/>
          <w:sz w:val="14"/>
          <w:szCs w:val="14"/>
        </w:rPr>
        <w:t>parterze znajduje się rzeźba kinetyczna, a w centralnym punkcie galerii wznosi się najwyższa w Polsce, 22-metrowa rzeźba „Wir” autorstwa Oskara Zięty</w:t>
      </w:r>
      <w:r w:rsidR="0072478F" w:rsidRPr="00C06B76">
        <w:rPr>
          <w:rFonts w:ascii="Arial" w:hAnsi="Arial" w:cs="Arial"/>
          <w:sz w:val="14"/>
          <w:szCs w:val="14"/>
        </w:rPr>
        <w:t>.</w:t>
      </w:r>
      <w:r w:rsidR="00C06B76" w:rsidRPr="00C06B76">
        <w:rPr>
          <w:rFonts w:ascii="Arial" w:hAnsi="Arial" w:cs="Arial"/>
          <w:sz w:val="14"/>
          <w:szCs w:val="14"/>
        </w:rPr>
        <w:t xml:space="preserve"> To także pierwszy obiekt w Warszawie zaprojektowany z troską o środowisko, co potwierdza certyfikat LEED (Leadership in Energy &amp; Environmental Design).</w:t>
      </w:r>
    </w:p>
    <w:p w14:paraId="1A8F9AC2" w14:textId="77777777" w:rsidR="00AB4027" w:rsidRPr="00621F55" w:rsidRDefault="00AB4027" w:rsidP="00AB4027">
      <w:pPr>
        <w:pStyle w:val="Bezodstpw"/>
      </w:pPr>
    </w:p>
    <w:p w14:paraId="1230D733" w14:textId="77777777" w:rsidR="00AB4027" w:rsidRPr="000173A3" w:rsidRDefault="00AB4027" w:rsidP="00AB4027">
      <w:pPr>
        <w:spacing w:after="0" w:line="240" w:lineRule="auto"/>
        <w:jc w:val="both"/>
        <w:rPr>
          <w:rFonts w:ascii="Arial" w:eastAsia="Calibri" w:hAnsi="Arial" w:cs="Arial"/>
          <w:bCs/>
          <w:sz w:val="14"/>
          <w:szCs w:val="14"/>
        </w:rPr>
      </w:pPr>
      <w:r w:rsidRPr="00E00A5A">
        <w:rPr>
          <w:rFonts w:ascii="Arial" w:eastAsia="Calibri" w:hAnsi="Arial" w:cs="Arial"/>
          <w:b/>
          <w:sz w:val="14"/>
          <w:szCs w:val="14"/>
        </w:rPr>
        <w:t>Grupa GTC</w:t>
      </w:r>
      <w:r w:rsidRPr="000173A3">
        <w:rPr>
          <w:rFonts w:ascii="Arial" w:eastAsia="Calibri" w:hAnsi="Arial" w:cs="Arial"/>
          <w:bCs/>
          <w:sz w:val="14"/>
          <w:szCs w:val="14"/>
        </w:rPr>
        <w:t xml:space="preserve"> jest wiodącym inwestorem i deweloperem działającym na rynku nieruchomości, koncentrującym się na Polsce i stolicach krajów Europy Środkowo-Wschodniej. W ciągu 25 lat działalności, GTC wybudował w Europie Środkowo-Wschodniej 77 nowoczesnych obiektów biurowych i handlowych o wysokim standardzie, o łącznej powierzchni około 1,4 mln m kw. Obecnie GTC aktywnie zarządza portfelem nieruchomości komercyjnych, na który składa się 44 budynków komercyjnych oferujących ok. 759 tys. m kw. powierzchni biurowej i handlowej do wynajęcia w Polsce, Węgrzech, Bukareszcie, Belgradzie, Zagrzebiu i Sofii. Ponadto Grupa realizuje 460 tys. m kw. powierzchni komercyjnej w stolicach Europy Środkowo-Wschodniej, z których ponad 51 tys. m kw. są w trakcie budowy.</w:t>
      </w:r>
      <w:r>
        <w:rPr>
          <w:rFonts w:ascii="Arial" w:eastAsia="Calibri" w:hAnsi="Arial" w:cs="Arial"/>
          <w:bCs/>
          <w:sz w:val="14"/>
          <w:szCs w:val="14"/>
        </w:rPr>
        <w:t xml:space="preserve"> </w:t>
      </w:r>
      <w:r w:rsidRPr="000173A3">
        <w:rPr>
          <w:rFonts w:ascii="Arial" w:eastAsia="Calibri" w:hAnsi="Arial" w:cs="Arial"/>
          <w:bCs/>
          <w:sz w:val="14"/>
          <w:szCs w:val="14"/>
        </w:rPr>
        <w:t>Akcje GTC S.A. notowane są na Giełdzie Papierów Wartościowych w Warszawie oraz na Giełdzie Papierów Wartościowych w Johannesburgu.</w:t>
      </w:r>
    </w:p>
    <w:p w14:paraId="76BC8761" w14:textId="77777777" w:rsidR="00AB4027" w:rsidRPr="00621F55" w:rsidRDefault="00AB4027" w:rsidP="00621F55">
      <w:pPr>
        <w:pStyle w:val="Bezodstpw"/>
      </w:pPr>
    </w:p>
    <w:p w14:paraId="39A29BDC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1888E" w14:textId="77777777" w:rsidR="00FF4DD9" w:rsidRDefault="00FF4DD9">
      <w:pPr>
        <w:spacing w:after="0" w:line="240" w:lineRule="auto"/>
      </w:pPr>
      <w:r>
        <w:separator/>
      </w:r>
    </w:p>
  </w:endnote>
  <w:endnote w:type="continuationSeparator" w:id="0">
    <w:p w14:paraId="3E46FEE5" w14:textId="77777777" w:rsidR="00FF4DD9" w:rsidRDefault="00FF4D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C21EB" w14:textId="77777777" w:rsidR="00FF4DD9" w:rsidRDefault="00FF4DD9">
      <w:pPr>
        <w:spacing w:after="0" w:line="240" w:lineRule="auto"/>
      </w:pPr>
      <w:r>
        <w:separator/>
      </w:r>
    </w:p>
  </w:footnote>
  <w:footnote w:type="continuationSeparator" w:id="0">
    <w:p w14:paraId="5D1A7152" w14:textId="77777777" w:rsidR="00FF4DD9" w:rsidRDefault="00FF4D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8AC39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6129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51"/>
    <w:rsid w:val="000309C9"/>
    <w:rsid w:val="00035CE8"/>
    <w:rsid w:val="00040CC4"/>
    <w:rsid w:val="0004281E"/>
    <w:rsid w:val="000433A2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422E"/>
    <w:rsid w:val="001204DD"/>
    <w:rsid w:val="00127DBD"/>
    <w:rsid w:val="00135E58"/>
    <w:rsid w:val="0014204B"/>
    <w:rsid w:val="00143D2E"/>
    <w:rsid w:val="00145E38"/>
    <w:rsid w:val="0014717C"/>
    <w:rsid w:val="0017198C"/>
    <w:rsid w:val="00171A57"/>
    <w:rsid w:val="0019121D"/>
    <w:rsid w:val="00191CFD"/>
    <w:rsid w:val="00192764"/>
    <w:rsid w:val="001B1048"/>
    <w:rsid w:val="001B1EEE"/>
    <w:rsid w:val="001C42E1"/>
    <w:rsid w:val="001D0DD0"/>
    <w:rsid w:val="001D220A"/>
    <w:rsid w:val="001D261C"/>
    <w:rsid w:val="001E0BC5"/>
    <w:rsid w:val="001E7B62"/>
    <w:rsid w:val="00226D40"/>
    <w:rsid w:val="00231A2F"/>
    <w:rsid w:val="00250A73"/>
    <w:rsid w:val="002514BB"/>
    <w:rsid w:val="00281006"/>
    <w:rsid w:val="00290517"/>
    <w:rsid w:val="002B5BB4"/>
    <w:rsid w:val="002C7FD1"/>
    <w:rsid w:val="00304BAC"/>
    <w:rsid w:val="00332101"/>
    <w:rsid w:val="00333C4B"/>
    <w:rsid w:val="00334951"/>
    <w:rsid w:val="00336D4D"/>
    <w:rsid w:val="0034170D"/>
    <w:rsid w:val="0034397B"/>
    <w:rsid w:val="00353C60"/>
    <w:rsid w:val="00377551"/>
    <w:rsid w:val="00381F1E"/>
    <w:rsid w:val="00385BEB"/>
    <w:rsid w:val="003B12D3"/>
    <w:rsid w:val="003B4D8A"/>
    <w:rsid w:val="003B7063"/>
    <w:rsid w:val="003D25CF"/>
    <w:rsid w:val="003E081C"/>
    <w:rsid w:val="003F265F"/>
    <w:rsid w:val="004000D5"/>
    <w:rsid w:val="004160CE"/>
    <w:rsid w:val="004331FB"/>
    <w:rsid w:val="00437F60"/>
    <w:rsid w:val="00454A7E"/>
    <w:rsid w:val="00456001"/>
    <w:rsid w:val="00456E28"/>
    <w:rsid w:val="00471402"/>
    <w:rsid w:val="004754FA"/>
    <w:rsid w:val="00495B33"/>
    <w:rsid w:val="004A0083"/>
    <w:rsid w:val="004B4791"/>
    <w:rsid w:val="004D2DFB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460BE"/>
    <w:rsid w:val="00550AB7"/>
    <w:rsid w:val="00552D1C"/>
    <w:rsid w:val="00555791"/>
    <w:rsid w:val="005624B2"/>
    <w:rsid w:val="00567743"/>
    <w:rsid w:val="005707F6"/>
    <w:rsid w:val="00570CE9"/>
    <w:rsid w:val="00575D9B"/>
    <w:rsid w:val="00585C5C"/>
    <w:rsid w:val="005860CE"/>
    <w:rsid w:val="00590CED"/>
    <w:rsid w:val="00593656"/>
    <w:rsid w:val="005A288D"/>
    <w:rsid w:val="005A7D3A"/>
    <w:rsid w:val="005B5A4D"/>
    <w:rsid w:val="005D474D"/>
    <w:rsid w:val="005E1B9D"/>
    <w:rsid w:val="005E5588"/>
    <w:rsid w:val="005E67D9"/>
    <w:rsid w:val="005F1828"/>
    <w:rsid w:val="005F4504"/>
    <w:rsid w:val="00621F55"/>
    <w:rsid w:val="00632B72"/>
    <w:rsid w:val="00661F0D"/>
    <w:rsid w:val="00667E0E"/>
    <w:rsid w:val="00674087"/>
    <w:rsid w:val="006754DE"/>
    <w:rsid w:val="0068354D"/>
    <w:rsid w:val="006B5C69"/>
    <w:rsid w:val="006D092C"/>
    <w:rsid w:val="006D0E04"/>
    <w:rsid w:val="006D669B"/>
    <w:rsid w:val="006F6C92"/>
    <w:rsid w:val="0071342B"/>
    <w:rsid w:val="00713D82"/>
    <w:rsid w:val="007233AB"/>
    <w:rsid w:val="0072478F"/>
    <w:rsid w:val="007262C6"/>
    <w:rsid w:val="007500EB"/>
    <w:rsid w:val="00761B50"/>
    <w:rsid w:val="00765ADC"/>
    <w:rsid w:val="00773211"/>
    <w:rsid w:val="00774BF1"/>
    <w:rsid w:val="00775BFE"/>
    <w:rsid w:val="00782C9D"/>
    <w:rsid w:val="007927C7"/>
    <w:rsid w:val="007B0C0F"/>
    <w:rsid w:val="007B100F"/>
    <w:rsid w:val="007C1529"/>
    <w:rsid w:val="007D34CA"/>
    <w:rsid w:val="007F18D0"/>
    <w:rsid w:val="008004F3"/>
    <w:rsid w:val="008037C1"/>
    <w:rsid w:val="008106B9"/>
    <w:rsid w:val="008144BB"/>
    <w:rsid w:val="008222CB"/>
    <w:rsid w:val="00836171"/>
    <w:rsid w:val="00842B3D"/>
    <w:rsid w:val="00845500"/>
    <w:rsid w:val="008544C7"/>
    <w:rsid w:val="00856E49"/>
    <w:rsid w:val="008632D4"/>
    <w:rsid w:val="00863DF7"/>
    <w:rsid w:val="0087090F"/>
    <w:rsid w:val="00872AA8"/>
    <w:rsid w:val="00881602"/>
    <w:rsid w:val="008A1469"/>
    <w:rsid w:val="008A3261"/>
    <w:rsid w:val="008A3F80"/>
    <w:rsid w:val="008B111E"/>
    <w:rsid w:val="008C3943"/>
    <w:rsid w:val="008C39E4"/>
    <w:rsid w:val="008F20D1"/>
    <w:rsid w:val="008F22B3"/>
    <w:rsid w:val="00904F56"/>
    <w:rsid w:val="009054FB"/>
    <w:rsid w:val="00920758"/>
    <w:rsid w:val="00921A3C"/>
    <w:rsid w:val="00922C73"/>
    <w:rsid w:val="0092634F"/>
    <w:rsid w:val="009278D2"/>
    <w:rsid w:val="00957399"/>
    <w:rsid w:val="00961B13"/>
    <w:rsid w:val="009705E2"/>
    <w:rsid w:val="009710DE"/>
    <w:rsid w:val="00972416"/>
    <w:rsid w:val="00984525"/>
    <w:rsid w:val="0099154C"/>
    <w:rsid w:val="00995A7B"/>
    <w:rsid w:val="009C0328"/>
    <w:rsid w:val="009C0941"/>
    <w:rsid w:val="009D48D4"/>
    <w:rsid w:val="009D4F81"/>
    <w:rsid w:val="009D7908"/>
    <w:rsid w:val="009F328D"/>
    <w:rsid w:val="009F4252"/>
    <w:rsid w:val="009F4A59"/>
    <w:rsid w:val="00A00CBC"/>
    <w:rsid w:val="00A04724"/>
    <w:rsid w:val="00A06DE5"/>
    <w:rsid w:val="00A11B70"/>
    <w:rsid w:val="00A12600"/>
    <w:rsid w:val="00A173DA"/>
    <w:rsid w:val="00A20E0F"/>
    <w:rsid w:val="00A33188"/>
    <w:rsid w:val="00A35413"/>
    <w:rsid w:val="00A40878"/>
    <w:rsid w:val="00A46118"/>
    <w:rsid w:val="00A60B48"/>
    <w:rsid w:val="00A64939"/>
    <w:rsid w:val="00A67317"/>
    <w:rsid w:val="00A67974"/>
    <w:rsid w:val="00A74B36"/>
    <w:rsid w:val="00A7716B"/>
    <w:rsid w:val="00A84A20"/>
    <w:rsid w:val="00A87283"/>
    <w:rsid w:val="00AB4027"/>
    <w:rsid w:val="00AD459D"/>
    <w:rsid w:val="00AE7BCF"/>
    <w:rsid w:val="00B11644"/>
    <w:rsid w:val="00B14757"/>
    <w:rsid w:val="00B223D5"/>
    <w:rsid w:val="00B36E38"/>
    <w:rsid w:val="00B51731"/>
    <w:rsid w:val="00B54AFE"/>
    <w:rsid w:val="00B75868"/>
    <w:rsid w:val="00B8427A"/>
    <w:rsid w:val="00B91A67"/>
    <w:rsid w:val="00BF003E"/>
    <w:rsid w:val="00C06B76"/>
    <w:rsid w:val="00C36177"/>
    <w:rsid w:val="00C50D93"/>
    <w:rsid w:val="00C62E3E"/>
    <w:rsid w:val="00C65604"/>
    <w:rsid w:val="00C70DE5"/>
    <w:rsid w:val="00C774EB"/>
    <w:rsid w:val="00C83162"/>
    <w:rsid w:val="00CA1A7C"/>
    <w:rsid w:val="00CD5151"/>
    <w:rsid w:val="00CE0326"/>
    <w:rsid w:val="00CF0978"/>
    <w:rsid w:val="00D011A6"/>
    <w:rsid w:val="00D1250A"/>
    <w:rsid w:val="00D312FC"/>
    <w:rsid w:val="00D31F97"/>
    <w:rsid w:val="00D35559"/>
    <w:rsid w:val="00D41731"/>
    <w:rsid w:val="00D46586"/>
    <w:rsid w:val="00D531AB"/>
    <w:rsid w:val="00D6766B"/>
    <w:rsid w:val="00D7672A"/>
    <w:rsid w:val="00D8481F"/>
    <w:rsid w:val="00D94F73"/>
    <w:rsid w:val="00DA126E"/>
    <w:rsid w:val="00DB184A"/>
    <w:rsid w:val="00DB566D"/>
    <w:rsid w:val="00DC17F0"/>
    <w:rsid w:val="00DD1F68"/>
    <w:rsid w:val="00DD34E6"/>
    <w:rsid w:val="00E022AF"/>
    <w:rsid w:val="00E11815"/>
    <w:rsid w:val="00E2283F"/>
    <w:rsid w:val="00E25283"/>
    <w:rsid w:val="00E31F1D"/>
    <w:rsid w:val="00E433AB"/>
    <w:rsid w:val="00E440A8"/>
    <w:rsid w:val="00E47064"/>
    <w:rsid w:val="00E6195A"/>
    <w:rsid w:val="00EA0117"/>
    <w:rsid w:val="00EA3731"/>
    <w:rsid w:val="00EA3DE9"/>
    <w:rsid w:val="00EA7619"/>
    <w:rsid w:val="00EB5080"/>
    <w:rsid w:val="00EC0A2D"/>
    <w:rsid w:val="00EE2743"/>
    <w:rsid w:val="00EE4D13"/>
    <w:rsid w:val="00F16E51"/>
    <w:rsid w:val="00F17916"/>
    <w:rsid w:val="00F26C5D"/>
    <w:rsid w:val="00F44DEE"/>
    <w:rsid w:val="00F525AF"/>
    <w:rsid w:val="00F5468F"/>
    <w:rsid w:val="00F56690"/>
    <w:rsid w:val="00F6215D"/>
    <w:rsid w:val="00F813D5"/>
    <w:rsid w:val="00F82B98"/>
    <w:rsid w:val="00F84137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  <w:rsid w:val="00FF4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F6E13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48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48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12</TotalTime>
  <Pages>2</Pages>
  <Words>960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5</cp:revision>
  <cp:lastPrinted>2022-05-11T11:28:00Z</cp:lastPrinted>
  <dcterms:created xsi:type="dcterms:W3CDTF">2022-10-17T08:48:00Z</dcterms:created>
  <dcterms:modified xsi:type="dcterms:W3CDTF">2022-10-17T09:00:00Z</dcterms:modified>
</cp:coreProperties>
</file>