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726547" w:rsidRDefault="001A2061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r w:rsidRPr="00726547">
        <w:rPr>
          <w:rFonts w:ascii="Calibri Light" w:hAnsi="Calibri Light" w:cs="Calibri Light"/>
          <w:b/>
          <w:sz w:val="18"/>
          <w:szCs w:val="18"/>
        </w:rPr>
        <w:t>Informacja prasowa: 28</w:t>
      </w:r>
      <w:r w:rsidR="00D47E93" w:rsidRPr="00726547">
        <w:rPr>
          <w:rFonts w:ascii="Calibri Light" w:hAnsi="Calibri Light" w:cs="Calibri Light"/>
          <w:b/>
          <w:sz w:val="18"/>
          <w:szCs w:val="18"/>
        </w:rPr>
        <w:t>-05</w:t>
      </w:r>
      <w:r w:rsidR="00BE169D" w:rsidRPr="00726547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726547">
        <w:rPr>
          <w:rFonts w:ascii="Calibri Light" w:hAnsi="Calibri Light" w:cs="Calibri Light"/>
        </w:rPr>
        <w:br/>
      </w:r>
      <w:r w:rsidR="00BE169D" w:rsidRPr="00726547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726547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726547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726547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BE169D" w:rsidRPr="00726547" w:rsidRDefault="00BE169D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b/>
          <w:sz w:val="26"/>
        </w:rPr>
      </w:pPr>
      <w:r w:rsidRPr="00726547">
        <w:rPr>
          <w:rFonts w:ascii="Calibri Light" w:hAnsi="Calibri Light" w:cs="Calibri Light"/>
          <w:b/>
          <w:sz w:val="26"/>
        </w:rPr>
        <w:t>Przebadali serca częstochowian. Wyniki niepokoją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4"/>
        </w:rPr>
      </w:pPr>
      <w:r w:rsidRPr="00726547">
        <w:rPr>
          <w:rFonts w:ascii="Calibri Light" w:hAnsi="Calibri Light" w:cs="Calibri Light"/>
          <w:sz w:val="24"/>
        </w:rPr>
        <w:t>W miniony weekend w Galerii Jurajskiej w ramach akcji „Z sercem o sercu” przebadano ponad 250 osób.  U ponad połowy badanych lekarze wykryli niepokojące symptomy świadczące o chorobie układu krążenia.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4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Badać się warto, zwłaszcza jeśli możemy to zrobić bez skierowania i bez opłat.  Przekonali się o tym uczestnicy akcji „Z sercem o sercu”, jaką w miniony weekend Galeria Jurajska zorganizowała wspólnie z Telemedycyną Polską.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 xml:space="preserve">Teraz w ręce organizatorów trafiły wyniki akcji, które są alarmujące! Aż u 59% badanych stwierdzono podwyższone ciśnienie tętnicze. 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54% z kolei miało poziom glukozy powyżej normy. Nie lepiej wypadły badania cholesterolu. Jego podwyższony poziom zaobserwowano u 34% przebadanych.  U 11% badanych odnotowano natomiast nieprawidłowy wynik przy badaniu oceny ukrwienia kończyn dolnych.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Badania przyniosły więcej niepokojących informacji.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 xml:space="preserve">U 10% badanych stwierdzono występowanie aż trzech czynników pierwszego rzędu zwiększających ryzyko wystąpienia zawału serca. Wśród nich są m.in. nadciśnienie, wysoki poziom glukozy we krwi, palenie papierosów i podwyższony poziom cholesterolu TC. 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 xml:space="preserve">Zwiększają one szansę na groźny atak aż 10-krotnie!  Posiadanie 2 czynników ryzyka stwierdzono natomiast u 15% badanych. Niepokojące są także dane dotyczące wagi badanych. Aż u 51% dane dotyczące BMI wskazywały na nadwagę. 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Ponadto u badanych lekarze rozpoznali cały szereg objawów, które mogą wskazywać na choroby układu krążenia, w tym m.in. bóle w klatce piersiowej (29%), duszności (23%), kołatanie i nierówne bicie serca 939%) oraz drętwienie i mrowienie kończyn (34%).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Osoby, u których stwierdzono nieprawidłowości w wynikach zostały pokierowane na dalszą diagnostykę.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 xml:space="preserve">- </w:t>
      </w:r>
      <w:r w:rsidRPr="00726547">
        <w:rPr>
          <w:rFonts w:ascii="Calibri Light" w:hAnsi="Calibri Light" w:cs="Calibri Light"/>
          <w:i/>
          <w:sz w:val="20"/>
        </w:rPr>
        <w:t>Takie akcje, jak ta pokazują, że wystarczy 5 minut, aby uratować własne życie. Tym bardziej, że większość badanych nie była świadoma tego, że z ich zdrowiem dzieje się coś niepokojącego. To pokazuje, że akcje profilaktyczne, jak nasza mają sens</w:t>
      </w:r>
      <w:r w:rsidRPr="00726547">
        <w:rPr>
          <w:rFonts w:ascii="Calibri Light" w:hAnsi="Calibri Light" w:cs="Calibri Light"/>
          <w:sz w:val="20"/>
        </w:rPr>
        <w:t xml:space="preserve"> - mówi Violetta</w:t>
      </w:r>
      <w:r w:rsidR="00726547">
        <w:rPr>
          <w:rFonts w:ascii="Calibri Light" w:hAnsi="Calibri Light" w:cs="Calibri Light"/>
          <w:sz w:val="20"/>
        </w:rPr>
        <w:t xml:space="preserve"> Dziubin-Łuszczyk, dyrektor </w:t>
      </w:r>
      <w:bookmarkStart w:id="0" w:name="_GoBack"/>
      <w:bookmarkEnd w:id="0"/>
      <w:r w:rsidRPr="00726547">
        <w:rPr>
          <w:rFonts w:ascii="Calibri Light" w:hAnsi="Calibri Light" w:cs="Calibri Light"/>
          <w:sz w:val="20"/>
        </w:rPr>
        <w:t>marketingu Galerii Jurajskiej.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Przez dwa dni trwania akcji (25 i 26 maja) osoby odwiedzające Jurajską mogły bezpłatnie wykonać badanie EKG, poziomu glukozy i cholesterolu we krwi, a także oceny ukrwienia kończyn dolnych. Badania były na miejscu konsultowane i analizowane przez lekarzy.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W tym samym czasie dietetycy udzielali porad dotyczących zmiany diety oraz modyfikacji stylu życie. W punkcie konsultacji sportowych można było natomiast dowiedzieć się więcej o aktywnościach fizycznych, jakie warto włączyć w codzienne życie.</w:t>
      </w: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171518" w:rsidRPr="00726547" w:rsidRDefault="00171518" w:rsidP="00171518">
      <w:pPr>
        <w:pStyle w:val="Bezodstpw"/>
        <w:rPr>
          <w:rFonts w:ascii="Calibri Light" w:hAnsi="Calibri Light" w:cs="Calibri Light"/>
          <w:sz w:val="20"/>
        </w:rPr>
      </w:pPr>
    </w:p>
    <w:p w:rsidR="00917C6A" w:rsidRPr="00726547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726547">
        <w:rPr>
          <w:rFonts w:ascii="Calibri Light" w:eastAsia="Times New Roman" w:hAnsi="Calibri Light" w:cs="Calibri Light"/>
          <w:sz w:val="20"/>
          <w:szCs w:val="20"/>
          <w:lang w:eastAsia="pl-PL"/>
        </w:rPr>
        <w:lastRenderedPageBreak/>
        <w:t>***</w:t>
      </w:r>
      <w:r w:rsidR="001A2061" w:rsidRPr="00726547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726547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TK Maxx, C&amp;A, Euro RTV AGD, Intersport, Empik, H&amp;M, New Yorker, Smyk, Rossmann, Sephora, Super Pharm, Biedronka, Douglas, Carry, TruTrussardi, Apart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premium z akwariami (morskim i słodkowodnym). Właścicielem galerii jest GTC S.A.</w:t>
      </w:r>
    </w:p>
    <w:p w:rsidR="00917C6A" w:rsidRPr="00726547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726547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726547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726547">
        <w:rPr>
          <w:rFonts w:ascii="Calibri Light" w:hAnsi="Calibri Light" w:cs="Calibri Light"/>
          <w:sz w:val="20"/>
        </w:rPr>
        <w:t>źródło: Galeria Jurajska</w:t>
      </w:r>
      <w:r w:rsidR="00E73877" w:rsidRPr="00726547">
        <w:rPr>
          <w:rFonts w:ascii="Calibri Light" w:hAnsi="Calibri Light" w:cs="Calibri Light"/>
          <w:sz w:val="20"/>
        </w:rPr>
        <w:t>/Guarana PR</w:t>
      </w:r>
    </w:p>
    <w:sectPr w:rsidR="00BE169D" w:rsidRPr="0072654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D99" w:rsidRDefault="00E56D99" w:rsidP="00BE169D">
      <w:pPr>
        <w:spacing w:after="0" w:line="240" w:lineRule="auto"/>
      </w:pPr>
      <w:r>
        <w:separator/>
      </w:r>
    </w:p>
  </w:endnote>
  <w:endnote w:type="continuationSeparator" w:id="0">
    <w:p w:rsidR="00E56D99" w:rsidRDefault="00E56D99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D99" w:rsidRDefault="00E56D99" w:rsidP="00BE169D">
      <w:pPr>
        <w:spacing w:after="0" w:line="240" w:lineRule="auto"/>
      </w:pPr>
      <w:r>
        <w:separator/>
      </w:r>
    </w:p>
  </w:footnote>
  <w:footnote w:type="continuationSeparator" w:id="0">
    <w:p w:rsidR="00E56D99" w:rsidRDefault="00E56D99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71518"/>
    <w:rsid w:val="00184BAB"/>
    <w:rsid w:val="001A2061"/>
    <w:rsid w:val="001C7239"/>
    <w:rsid w:val="00245D29"/>
    <w:rsid w:val="00245F13"/>
    <w:rsid w:val="00271C29"/>
    <w:rsid w:val="00292AE6"/>
    <w:rsid w:val="002A6E1D"/>
    <w:rsid w:val="00325006"/>
    <w:rsid w:val="00336141"/>
    <w:rsid w:val="003722B2"/>
    <w:rsid w:val="003B4EDE"/>
    <w:rsid w:val="004B0DB7"/>
    <w:rsid w:val="004C4567"/>
    <w:rsid w:val="005D0445"/>
    <w:rsid w:val="0064177F"/>
    <w:rsid w:val="00642D78"/>
    <w:rsid w:val="006954D9"/>
    <w:rsid w:val="006B4C3B"/>
    <w:rsid w:val="006C790C"/>
    <w:rsid w:val="006F55C9"/>
    <w:rsid w:val="00714D81"/>
    <w:rsid w:val="00726547"/>
    <w:rsid w:val="00741024"/>
    <w:rsid w:val="00750800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43BB8"/>
    <w:rsid w:val="00A92E38"/>
    <w:rsid w:val="00AC3ECC"/>
    <w:rsid w:val="00B47CA8"/>
    <w:rsid w:val="00BD6F9C"/>
    <w:rsid w:val="00BE169D"/>
    <w:rsid w:val="00C235C4"/>
    <w:rsid w:val="00C23C53"/>
    <w:rsid w:val="00C350A4"/>
    <w:rsid w:val="00C441E3"/>
    <w:rsid w:val="00C85463"/>
    <w:rsid w:val="00D47E93"/>
    <w:rsid w:val="00D8481B"/>
    <w:rsid w:val="00D84E96"/>
    <w:rsid w:val="00DA431A"/>
    <w:rsid w:val="00E234CA"/>
    <w:rsid w:val="00E33929"/>
    <w:rsid w:val="00E40215"/>
    <w:rsid w:val="00E56D99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2019-05-28T06:48:00Z</dcterms:created>
  <dcterms:modified xsi:type="dcterms:W3CDTF">2019-05-28T06:52:00Z</dcterms:modified>
</cp:coreProperties>
</file>