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52F58F" w14:textId="0789DF4B" w:rsidR="006F6C92" w:rsidRPr="00A435D7" w:rsidRDefault="006F6C92" w:rsidP="007202EF">
      <w:pPr>
        <w:pStyle w:val="Bezodstpw"/>
        <w:jc w:val="both"/>
        <w:rPr>
          <w:rFonts w:ascii="Arial" w:hAnsi="Arial" w:cs="Arial"/>
          <w:sz w:val="20"/>
          <w:szCs w:val="20"/>
        </w:rPr>
      </w:pPr>
      <w:r w:rsidRPr="00A435D7">
        <w:rPr>
          <w:rFonts w:ascii="Arial" w:hAnsi="Arial" w:cs="Arial"/>
          <w:noProof/>
          <w:sz w:val="20"/>
          <w:szCs w:val="20"/>
        </w:rPr>
        <w:drawing>
          <wp:anchor distT="0" distB="0" distL="114300" distR="114300" simplePos="0" relativeHeight="251658240" behindDoc="0" locked="0" layoutInCell="1" allowOverlap="1" wp14:anchorId="5ABF1448" wp14:editId="6CF03727">
            <wp:simplePos x="6039293" y="903767"/>
            <wp:positionH relativeFrom="column">
              <wp:align>right</wp:align>
            </wp:positionH>
            <wp:positionV relativeFrom="paragraph">
              <wp:align>top</wp:align>
            </wp:positionV>
            <wp:extent cx="617220" cy="617220"/>
            <wp:effectExtent l="0" t="0" r="0" b="0"/>
            <wp:wrapSquare wrapText="bothSides"/>
            <wp:docPr id="1" name="Obraz 1" descr="C:\Users\TomTom\Desktop\WYSTRÓJ\kuchnia\newbri\11035742_10153531385299354_7956371185306296231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Users\TomTom\Desktop\WYSTRÓJ\kuchnia\newbri\11035742_10153531385299354_7956371185306296231_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7220" cy="617220"/>
                    </a:xfrm>
                    <a:prstGeom prst="rect">
                      <a:avLst/>
                    </a:prstGeom>
                    <a:noFill/>
                    <a:ln>
                      <a:noFill/>
                    </a:ln>
                  </pic:spPr>
                </pic:pic>
              </a:graphicData>
            </a:graphic>
          </wp:anchor>
        </w:drawing>
      </w:r>
      <w:r w:rsidR="00C21C8D" w:rsidRPr="00A435D7">
        <w:rPr>
          <w:rFonts w:ascii="Arial" w:hAnsi="Arial" w:cs="Arial"/>
          <w:sz w:val="20"/>
          <w:szCs w:val="20"/>
        </w:rPr>
        <w:br w:type="textWrapping" w:clear="all"/>
      </w:r>
    </w:p>
    <w:p w14:paraId="4BA337A1" w14:textId="0F47371F" w:rsidR="006F6C92" w:rsidRPr="00A435D7" w:rsidRDefault="006F6C92" w:rsidP="007202EF">
      <w:pPr>
        <w:pStyle w:val="Bezodstpw"/>
        <w:jc w:val="both"/>
        <w:rPr>
          <w:rFonts w:ascii="Arial" w:hAnsi="Arial" w:cs="Arial"/>
          <w:sz w:val="20"/>
          <w:szCs w:val="20"/>
        </w:rPr>
      </w:pPr>
      <w:r w:rsidRPr="00A435D7">
        <w:rPr>
          <w:rFonts w:ascii="Arial" w:hAnsi="Arial" w:cs="Arial"/>
          <w:sz w:val="20"/>
          <w:szCs w:val="20"/>
        </w:rPr>
        <w:t>Informacja prasowa:</w:t>
      </w:r>
      <w:r w:rsidR="00C21C8D" w:rsidRPr="00A435D7">
        <w:rPr>
          <w:rFonts w:ascii="Arial" w:hAnsi="Arial" w:cs="Arial"/>
          <w:sz w:val="20"/>
          <w:szCs w:val="20"/>
        </w:rPr>
        <w:t xml:space="preserve"> </w:t>
      </w:r>
      <w:r w:rsidR="0018462D">
        <w:rPr>
          <w:rFonts w:ascii="Arial" w:hAnsi="Arial" w:cs="Arial"/>
          <w:sz w:val="20"/>
          <w:szCs w:val="20"/>
        </w:rPr>
        <w:t>14</w:t>
      </w:r>
      <w:r w:rsidR="00BD1FA9" w:rsidRPr="00A435D7">
        <w:rPr>
          <w:rFonts w:ascii="Arial" w:hAnsi="Arial" w:cs="Arial"/>
          <w:sz w:val="20"/>
          <w:szCs w:val="20"/>
        </w:rPr>
        <w:t>-</w:t>
      </w:r>
      <w:r w:rsidR="00DE5BAD">
        <w:rPr>
          <w:rFonts w:ascii="Arial" w:hAnsi="Arial" w:cs="Arial"/>
          <w:sz w:val="20"/>
          <w:szCs w:val="20"/>
        </w:rPr>
        <w:t>01</w:t>
      </w:r>
      <w:r w:rsidR="001319BF" w:rsidRPr="00A435D7">
        <w:rPr>
          <w:rFonts w:ascii="Arial" w:hAnsi="Arial" w:cs="Arial"/>
          <w:sz w:val="20"/>
          <w:szCs w:val="20"/>
        </w:rPr>
        <w:t>-</w:t>
      </w:r>
      <w:r w:rsidR="00DE5BAD">
        <w:rPr>
          <w:rFonts w:ascii="Arial" w:hAnsi="Arial" w:cs="Arial"/>
          <w:sz w:val="20"/>
          <w:szCs w:val="20"/>
        </w:rPr>
        <w:t>2025</w:t>
      </w:r>
      <w:r w:rsidRPr="00A435D7">
        <w:rPr>
          <w:rFonts w:ascii="Arial" w:hAnsi="Arial" w:cs="Arial"/>
          <w:sz w:val="20"/>
          <w:szCs w:val="20"/>
        </w:rPr>
        <w:t>, Częstochowa</w:t>
      </w:r>
    </w:p>
    <w:p w14:paraId="4F99FCAB" w14:textId="7E8F969B" w:rsidR="006F6C92" w:rsidRPr="00A435D7" w:rsidRDefault="006F6C92" w:rsidP="007202EF">
      <w:pPr>
        <w:pStyle w:val="Bezodstpw"/>
        <w:jc w:val="both"/>
        <w:rPr>
          <w:rFonts w:ascii="Arial" w:hAnsi="Arial" w:cs="Arial"/>
          <w:sz w:val="20"/>
          <w:szCs w:val="20"/>
        </w:rPr>
      </w:pPr>
      <w:r w:rsidRPr="00A435D7">
        <w:rPr>
          <w:rFonts w:ascii="Arial" w:hAnsi="Arial" w:cs="Arial"/>
          <w:sz w:val="20"/>
          <w:szCs w:val="20"/>
        </w:rPr>
        <w:t>Biuro Prasowe Galerii Jurajskiej</w:t>
      </w:r>
    </w:p>
    <w:p w14:paraId="617F1C83" w14:textId="77777777" w:rsidR="006F6C92" w:rsidRPr="00A435D7" w:rsidRDefault="006F6C92" w:rsidP="007202EF">
      <w:pPr>
        <w:pStyle w:val="Bezodstpw"/>
        <w:jc w:val="both"/>
        <w:rPr>
          <w:rFonts w:ascii="Arial" w:hAnsi="Arial" w:cs="Arial"/>
          <w:sz w:val="20"/>
          <w:szCs w:val="20"/>
        </w:rPr>
      </w:pPr>
      <w:r w:rsidRPr="00A435D7">
        <w:rPr>
          <w:rFonts w:ascii="Arial" w:hAnsi="Arial" w:cs="Arial"/>
          <w:sz w:val="20"/>
          <w:szCs w:val="20"/>
        </w:rPr>
        <w:t>Tomasz Pietrzak/Guarana PR</w:t>
      </w:r>
    </w:p>
    <w:p w14:paraId="6475B91C" w14:textId="3B01F9D6" w:rsidR="006F6C92" w:rsidRDefault="006F6C92" w:rsidP="007202EF">
      <w:pPr>
        <w:pStyle w:val="Bezodstpw"/>
        <w:jc w:val="both"/>
        <w:rPr>
          <w:rStyle w:val="Hipercze"/>
          <w:rFonts w:ascii="Arial" w:hAnsi="Arial" w:cs="Arial"/>
          <w:color w:val="auto"/>
          <w:sz w:val="20"/>
          <w:szCs w:val="20"/>
          <w:u w:val="none"/>
        </w:rPr>
      </w:pPr>
      <w:r w:rsidRPr="00A435D7">
        <w:rPr>
          <w:rFonts w:ascii="Arial" w:hAnsi="Arial" w:cs="Arial"/>
          <w:sz w:val="20"/>
          <w:szCs w:val="20"/>
        </w:rPr>
        <w:t xml:space="preserve">tel. 509 106 256 mail. </w:t>
      </w:r>
      <w:hyperlink r:id="rId9" w:history="1">
        <w:r w:rsidRPr="00333268">
          <w:rPr>
            <w:rStyle w:val="Hipercze"/>
            <w:rFonts w:ascii="Arial" w:hAnsi="Arial" w:cs="Arial"/>
            <w:color w:val="auto"/>
            <w:sz w:val="20"/>
            <w:szCs w:val="20"/>
            <w:u w:val="none"/>
          </w:rPr>
          <w:t>tomasz</w:t>
        </w:r>
        <w:r w:rsidR="00170574" w:rsidRPr="00333268">
          <w:rPr>
            <w:rStyle w:val="Hipercze"/>
            <w:rFonts w:ascii="Arial" w:hAnsi="Arial" w:cs="Arial"/>
            <w:color w:val="auto"/>
            <w:sz w:val="20"/>
            <w:szCs w:val="20"/>
            <w:u w:val="none"/>
          </w:rPr>
          <w:t>.</w:t>
        </w:r>
        <w:r w:rsidRPr="00333268">
          <w:rPr>
            <w:rStyle w:val="Hipercze"/>
            <w:rFonts w:ascii="Arial" w:hAnsi="Arial" w:cs="Arial"/>
            <w:color w:val="auto"/>
            <w:sz w:val="20"/>
            <w:szCs w:val="20"/>
            <w:u w:val="none"/>
          </w:rPr>
          <w:t>pietrzak</w:t>
        </w:r>
        <w:r w:rsidR="009E6F75" w:rsidRPr="00333268">
          <w:rPr>
            <w:rStyle w:val="Hipercze"/>
            <w:rFonts w:ascii="Arial" w:hAnsi="Arial" w:cs="Arial"/>
            <w:color w:val="auto"/>
            <w:sz w:val="20"/>
            <w:szCs w:val="20"/>
            <w:u w:val="none"/>
          </w:rPr>
          <w:t>[at]</w:t>
        </w:r>
        <w:r w:rsidRPr="00333268">
          <w:rPr>
            <w:rStyle w:val="Hipercze"/>
            <w:rFonts w:ascii="Arial" w:hAnsi="Arial" w:cs="Arial"/>
            <w:color w:val="auto"/>
            <w:sz w:val="20"/>
            <w:szCs w:val="20"/>
            <w:u w:val="none"/>
          </w:rPr>
          <w:t>guaranapr.pl</w:t>
        </w:r>
      </w:hyperlink>
    </w:p>
    <w:p w14:paraId="26CC117A" w14:textId="77777777" w:rsidR="00B65BED" w:rsidRDefault="00B65BED" w:rsidP="00B65BED">
      <w:pPr>
        <w:pStyle w:val="Bezodstpw"/>
        <w:jc w:val="both"/>
        <w:rPr>
          <w:rStyle w:val="Hipercze"/>
          <w:rFonts w:ascii="Arial" w:hAnsi="Arial" w:cs="Arial"/>
          <w:color w:val="auto"/>
          <w:sz w:val="20"/>
          <w:szCs w:val="20"/>
          <w:u w:val="none"/>
        </w:rPr>
      </w:pPr>
    </w:p>
    <w:p w14:paraId="5A18E517" w14:textId="77777777" w:rsidR="00503229" w:rsidRDefault="00503229" w:rsidP="00503229">
      <w:pPr>
        <w:pStyle w:val="Bezodstpw"/>
        <w:jc w:val="both"/>
        <w:rPr>
          <w:rStyle w:val="Hipercze"/>
          <w:rFonts w:ascii="Arial" w:hAnsi="Arial" w:cs="Arial"/>
          <w:color w:val="auto"/>
          <w:sz w:val="20"/>
          <w:szCs w:val="20"/>
          <w:u w:val="none"/>
        </w:rPr>
      </w:pPr>
    </w:p>
    <w:p w14:paraId="3C102043" w14:textId="2CF14E62" w:rsidR="00503229" w:rsidRPr="00503229" w:rsidRDefault="00503229" w:rsidP="00503229">
      <w:pPr>
        <w:pStyle w:val="Bezodstpw"/>
        <w:jc w:val="center"/>
        <w:rPr>
          <w:rFonts w:ascii="Arial" w:hAnsi="Arial" w:cs="Arial"/>
          <w:b/>
          <w:bCs/>
        </w:rPr>
      </w:pPr>
      <w:r w:rsidRPr="00503229">
        <w:rPr>
          <w:rFonts w:ascii="Arial" w:hAnsi="Arial" w:cs="Arial"/>
          <w:b/>
          <w:bCs/>
        </w:rPr>
        <w:t xml:space="preserve">Galeria Jurajska podsumowuje </w:t>
      </w:r>
      <w:r w:rsidR="00DE5BAD">
        <w:rPr>
          <w:rFonts w:ascii="Arial" w:hAnsi="Arial" w:cs="Arial"/>
          <w:b/>
          <w:bCs/>
        </w:rPr>
        <w:t>15</w:t>
      </w:r>
      <w:r w:rsidR="003821EB">
        <w:rPr>
          <w:rFonts w:ascii="Arial" w:hAnsi="Arial" w:cs="Arial"/>
          <w:b/>
          <w:bCs/>
        </w:rPr>
        <w:t>.</w:t>
      </w:r>
      <w:r w:rsidRPr="00503229">
        <w:rPr>
          <w:rFonts w:ascii="Arial" w:hAnsi="Arial" w:cs="Arial"/>
          <w:b/>
          <w:bCs/>
        </w:rPr>
        <w:t xml:space="preserve"> rok na rynku. </w:t>
      </w:r>
      <w:r w:rsidRPr="00503229">
        <w:rPr>
          <w:rFonts w:ascii="Arial" w:hAnsi="Arial" w:cs="Arial"/>
          <w:b/>
          <w:bCs/>
        </w:rPr>
        <w:br/>
        <w:t>Nowości w ofercie i rekord liczby wydarzeń!</w:t>
      </w:r>
    </w:p>
    <w:p w14:paraId="51B289D6" w14:textId="77777777" w:rsidR="00503229" w:rsidRPr="00B05AD8" w:rsidRDefault="00503229" w:rsidP="00503229">
      <w:pPr>
        <w:pStyle w:val="Bezodstpw"/>
        <w:jc w:val="both"/>
        <w:rPr>
          <w:rFonts w:ascii="Arial" w:hAnsi="Arial" w:cs="Arial"/>
          <w:sz w:val="20"/>
          <w:szCs w:val="20"/>
        </w:rPr>
      </w:pPr>
    </w:p>
    <w:p w14:paraId="495EB0A8" w14:textId="7C6F48B8" w:rsidR="00503229" w:rsidRPr="0024088E" w:rsidRDefault="007F40DB" w:rsidP="00503229">
      <w:pPr>
        <w:pStyle w:val="Bezodstpw"/>
        <w:jc w:val="both"/>
        <w:rPr>
          <w:rFonts w:ascii="Arial" w:hAnsi="Arial" w:cs="Arial"/>
          <w:b/>
          <w:bCs/>
          <w:sz w:val="20"/>
          <w:szCs w:val="20"/>
        </w:rPr>
      </w:pPr>
      <w:r w:rsidRPr="0024088E">
        <w:rPr>
          <w:rFonts w:ascii="Arial" w:hAnsi="Arial" w:cs="Arial"/>
          <w:b/>
          <w:bCs/>
          <w:sz w:val="20"/>
          <w:szCs w:val="20"/>
        </w:rPr>
        <w:t>Blisko</w:t>
      </w:r>
      <w:r w:rsidR="00503229" w:rsidRPr="0024088E">
        <w:rPr>
          <w:rFonts w:ascii="Arial" w:hAnsi="Arial" w:cs="Arial"/>
          <w:b/>
          <w:bCs/>
          <w:sz w:val="20"/>
          <w:szCs w:val="20"/>
        </w:rPr>
        <w:t xml:space="preserve"> </w:t>
      </w:r>
      <w:r w:rsidRPr="0024088E">
        <w:rPr>
          <w:rFonts w:ascii="Arial" w:hAnsi="Arial" w:cs="Arial"/>
          <w:b/>
          <w:bCs/>
          <w:sz w:val="20"/>
          <w:szCs w:val="20"/>
        </w:rPr>
        <w:t>6</w:t>
      </w:r>
      <w:r w:rsidR="00503229" w:rsidRPr="0024088E">
        <w:rPr>
          <w:rFonts w:ascii="Arial" w:hAnsi="Arial" w:cs="Arial"/>
          <w:b/>
          <w:bCs/>
          <w:sz w:val="20"/>
          <w:szCs w:val="20"/>
        </w:rPr>
        <w:t xml:space="preserve"> mln klientów w ciągu 12 miesięcy, kolejne debiuty krajowych i międzynarodowych marek oraz spektakularne modernizacje </w:t>
      </w:r>
      <w:r w:rsidR="000E6FA6" w:rsidRPr="0024088E">
        <w:rPr>
          <w:rFonts w:ascii="Arial" w:hAnsi="Arial" w:cs="Arial"/>
          <w:b/>
          <w:bCs/>
          <w:sz w:val="20"/>
          <w:szCs w:val="20"/>
        </w:rPr>
        <w:t>lokali</w:t>
      </w:r>
      <w:r w:rsidR="00503229" w:rsidRPr="0024088E">
        <w:rPr>
          <w:rFonts w:ascii="Arial" w:hAnsi="Arial" w:cs="Arial"/>
          <w:b/>
          <w:bCs/>
          <w:sz w:val="20"/>
          <w:szCs w:val="20"/>
        </w:rPr>
        <w:t xml:space="preserve">, które objęły </w:t>
      </w:r>
      <w:r w:rsidR="00185D42" w:rsidRPr="0024088E">
        <w:rPr>
          <w:rFonts w:ascii="Arial" w:hAnsi="Arial" w:cs="Arial"/>
          <w:b/>
          <w:bCs/>
          <w:sz w:val="20"/>
          <w:szCs w:val="20"/>
        </w:rPr>
        <w:t>blisko 4 tys</w:t>
      </w:r>
      <w:r w:rsidR="00503229" w:rsidRPr="0024088E">
        <w:rPr>
          <w:rFonts w:ascii="Arial" w:hAnsi="Arial" w:cs="Arial"/>
          <w:b/>
          <w:bCs/>
          <w:sz w:val="20"/>
          <w:szCs w:val="20"/>
        </w:rPr>
        <w:t xml:space="preserve">. m kw., a do tego rekordowa liczba zorganizowanych wydarzeń – </w:t>
      </w:r>
      <w:r w:rsidR="00F01AC2" w:rsidRPr="0024088E">
        <w:rPr>
          <w:rFonts w:ascii="Arial" w:hAnsi="Arial" w:cs="Arial"/>
          <w:b/>
          <w:bCs/>
          <w:sz w:val="20"/>
          <w:szCs w:val="20"/>
        </w:rPr>
        <w:t>aż 65!</w:t>
      </w:r>
      <w:r w:rsidR="00503229" w:rsidRPr="0024088E">
        <w:rPr>
          <w:rFonts w:ascii="Arial" w:hAnsi="Arial" w:cs="Arial"/>
          <w:b/>
          <w:bCs/>
          <w:sz w:val="20"/>
          <w:szCs w:val="20"/>
        </w:rPr>
        <w:t xml:space="preserve"> W 2024 roku Galeria Jurajska po raz kolejny pokazała, że jest nie tylko niekwestionowanym liderem w północnej części województwa śląskiego, ale także miejscem, które przyciąga topowe marki, stale się rozwija i dostosowuje do potrzeb zakupowych klientów.</w:t>
      </w:r>
    </w:p>
    <w:p w14:paraId="50ABF5AC" w14:textId="77777777" w:rsidR="00503229" w:rsidRPr="0024088E" w:rsidRDefault="00503229" w:rsidP="00503229">
      <w:pPr>
        <w:pStyle w:val="Bezodstpw"/>
        <w:jc w:val="both"/>
        <w:rPr>
          <w:rFonts w:ascii="Arial" w:hAnsi="Arial" w:cs="Arial"/>
          <w:sz w:val="20"/>
          <w:szCs w:val="20"/>
        </w:rPr>
      </w:pPr>
    </w:p>
    <w:p w14:paraId="7B6F42C8" w14:textId="38849E17" w:rsidR="00503229" w:rsidRPr="0024088E" w:rsidRDefault="00503229" w:rsidP="00503229">
      <w:pPr>
        <w:pStyle w:val="Bezodstpw"/>
        <w:jc w:val="both"/>
        <w:rPr>
          <w:rFonts w:ascii="Arial" w:hAnsi="Arial" w:cs="Arial"/>
          <w:b/>
          <w:bCs/>
          <w:sz w:val="20"/>
          <w:szCs w:val="20"/>
        </w:rPr>
      </w:pPr>
      <w:r w:rsidRPr="0024088E">
        <w:rPr>
          <w:rFonts w:ascii="Arial" w:hAnsi="Arial" w:cs="Arial"/>
          <w:i/>
          <w:iCs/>
          <w:sz w:val="20"/>
          <w:szCs w:val="20"/>
        </w:rPr>
        <w:t>– Miniony rok, w którym świętowaliśmy 15. urodziny, był dla nas czasem intensywnej pracy, skoncentrowanej na rozwoju tenant-mixu w kluczowych segmentach. Rok 2024 przyniósł zarówno nowe otwarcia unikalnych lokalnie marek, jak również liczne modernizacje w działających już sklepach, które zaowocowały m.in. pojawieniem się w Jurajskiej najnowszych konceptów popularnych marek. Zmiany w tenant-mixie, w połączeniu z silnie modową ofertą, sprawiły, że umocniliśmy pozycję Jurajskiej jako regionalnej destynacji zakupowej nr 1 w regionie oraz przyczyniliśmy się do wzrostu wskaźnika odwiedzin</w:t>
      </w:r>
      <w:r w:rsidRPr="0024088E">
        <w:rPr>
          <w:rFonts w:ascii="Arial" w:hAnsi="Arial" w:cs="Arial"/>
          <w:sz w:val="20"/>
          <w:szCs w:val="20"/>
        </w:rPr>
        <w:t xml:space="preserve"> – </w:t>
      </w:r>
      <w:r w:rsidRPr="0024088E">
        <w:rPr>
          <w:rFonts w:ascii="Arial" w:hAnsi="Arial" w:cs="Arial"/>
          <w:b/>
          <w:bCs/>
          <w:sz w:val="20"/>
          <w:szCs w:val="20"/>
        </w:rPr>
        <w:t xml:space="preserve">mówi Anna Borecka, dyrektor Galerii Jurajskiej i dodaje: </w:t>
      </w:r>
      <w:r w:rsidRPr="0024088E">
        <w:rPr>
          <w:rFonts w:ascii="Arial" w:hAnsi="Arial" w:cs="Arial"/>
          <w:sz w:val="20"/>
          <w:szCs w:val="20"/>
        </w:rPr>
        <w:t xml:space="preserve">– </w:t>
      </w:r>
      <w:r w:rsidRPr="0024088E">
        <w:rPr>
          <w:rFonts w:ascii="Arial" w:hAnsi="Arial" w:cs="Arial"/>
          <w:i/>
          <w:iCs/>
          <w:sz w:val="20"/>
          <w:szCs w:val="20"/>
        </w:rPr>
        <w:t>Kluczowym elementem tego sukcesu był również przemyślany, dopasowany do lokalnej społeczności kalendarz marketingowy, który wypełniła największa w naszej historii liczba wydarzeń i imprez. Dzięki nim nie tylko podkreśliliśmy rozrywkowy charakter galerii, ale także poszerzyliśmy funkcje obiektu jako miejsca, które zapewnia jedyną w swoim rodzaju rozrywkę oraz integruje klientów</w:t>
      </w:r>
      <w:r w:rsidRPr="0024088E">
        <w:rPr>
          <w:rFonts w:ascii="Arial" w:hAnsi="Arial" w:cs="Arial"/>
          <w:sz w:val="20"/>
          <w:szCs w:val="20"/>
        </w:rPr>
        <w:t>.</w:t>
      </w:r>
    </w:p>
    <w:p w14:paraId="7661FDB8" w14:textId="77777777" w:rsidR="00503229" w:rsidRPr="0024088E" w:rsidRDefault="00503229" w:rsidP="00503229">
      <w:pPr>
        <w:pStyle w:val="Bezodstpw"/>
        <w:jc w:val="both"/>
        <w:rPr>
          <w:rFonts w:ascii="Arial" w:hAnsi="Arial" w:cs="Arial"/>
          <w:sz w:val="20"/>
          <w:szCs w:val="20"/>
        </w:rPr>
      </w:pPr>
    </w:p>
    <w:p w14:paraId="284F80D8" w14:textId="67701E5E" w:rsidR="00503229" w:rsidRPr="0024088E" w:rsidRDefault="00503229" w:rsidP="00503229">
      <w:pPr>
        <w:pStyle w:val="Bezodstpw"/>
        <w:jc w:val="both"/>
        <w:rPr>
          <w:rFonts w:ascii="Arial" w:hAnsi="Arial" w:cs="Arial"/>
          <w:sz w:val="20"/>
          <w:szCs w:val="20"/>
        </w:rPr>
      </w:pPr>
      <w:r w:rsidRPr="0024088E">
        <w:rPr>
          <w:rFonts w:ascii="Arial" w:hAnsi="Arial" w:cs="Arial"/>
          <w:sz w:val="20"/>
          <w:szCs w:val="20"/>
        </w:rPr>
        <w:t>Rozwój oferty Jurajskiej widać w liczbach</w:t>
      </w:r>
      <w:r w:rsidRPr="00C450B2">
        <w:rPr>
          <w:rFonts w:ascii="Arial" w:hAnsi="Arial" w:cs="Arial"/>
          <w:sz w:val="20"/>
          <w:szCs w:val="20"/>
        </w:rPr>
        <w:t xml:space="preserve">. </w:t>
      </w:r>
      <w:r w:rsidR="00185D42" w:rsidRPr="00C450B2">
        <w:rPr>
          <w:rFonts w:ascii="Arial" w:hAnsi="Arial" w:cs="Arial"/>
          <w:sz w:val="20"/>
          <w:szCs w:val="20"/>
        </w:rPr>
        <w:t>202</w:t>
      </w:r>
      <w:r w:rsidR="00270F6C" w:rsidRPr="00C450B2">
        <w:rPr>
          <w:rFonts w:ascii="Arial" w:hAnsi="Arial" w:cs="Arial"/>
          <w:sz w:val="20"/>
          <w:szCs w:val="20"/>
        </w:rPr>
        <w:t>4</w:t>
      </w:r>
      <w:r w:rsidR="00185D42" w:rsidRPr="00C450B2">
        <w:rPr>
          <w:rFonts w:ascii="Arial" w:hAnsi="Arial" w:cs="Arial"/>
          <w:sz w:val="20"/>
          <w:szCs w:val="20"/>
        </w:rPr>
        <w:t xml:space="preserve"> rok przyniósł</w:t>
      </w:r>
      <w:r w:rsidR="00185D42" w:rsidRPr="0024088E">
        <w:rPr>
          <w:rFonts w:ascii="Arial" w:hAnsi="Arial" w:cs="Arial"/>
          <w:sz w:val="20"/>
          <w:szCs w:val="20"/>
        </w:rPr>
        <w:t xml:space="preserve"> </w:t>
      </w:r>
      <w:r w:rsidR="009645F7" w:rsidRPr="0024088E">
        <w:rPr>
          <w:rFonts w:ascii="Arial" w:hAnsi="Arial" w:cs="Arial"/>
          <w:sz w:val="20"/>
          <w:szCs w:val="20"/>
        </w:rPr>
        <w:t>kolejne otwarcia</w:t>
      </w:r>
      <w:r w:rsidR="00185D42" w:rsidRPr="0024088E">
        <w:rPr>
          <w:rFonts w:ascii="Arial" w:hAnsi="Arial" w:cs="Arial"/>
          <w:sz w:val="20"/>
          <w:szCs w:val="20"/>
        </w:rPr>
        <w:t>,</w:t>
      </w:r>
      <w:r w:rsidRPr="0024088E">
        <w:rPr>
          <w:rFonts w:ascii="Arial" w:hAnsi="Arial" w:cs="Arial"/>
          <w:sz w:val="20"/>
          <w:szCs w:val="20"/>
        </w:rPr>
        <w:t xml:space="preserve"> </w:t>
      </w:r>
      <w:r w:rsidR="009645F7" w:rsidRPr="0024088E">
        <w:rPr>
          <w:rFonts w:ascii="Arial" w:hAnsi="Arial" w:cs="Arial"/>
          <w:sz w:val="20"/>
          <w:szCs w:val="20"/>
        </w:rPr>
        <w:t>m.in.</w:t>
      </w:r>
      <w:r w:rsidRPr="0024088E">
        <w:rPr>
          <w:rFonts w:ascii="Arial" w:hAnsi="Arial" w:cs="Arial"/>
          <w:sz w:val="20"/>
          <w:szCs w:val="20"/>
        </w:rPr>
        <w:t xml:space="preserve"> Rituals Cosmetics, The North Face</w:t>
      </w:r>
      <w:r w:rsidR="00185D42" w:rsidRPr="0024088E">
        <w:rPr>
          <w:rFonts w:ascii="Arial" w:hAnsi="Arial" w:cs="Arial"/>
          <w:sz w:val="20"/>
          <w:szCs w:val="20"/>
        </w:rPr>
        <w:t>,</w:t>
      </w:r>
      <w:r w:rsidRPr="0024088E">
        <w:rPr>
          <w:rFonts w:ascii="Arial" w:hAnsi="Arial" w:cs="Arial"/>
          <w:sz w:val="20"/>
          <w:szCs w:val="20"/>
        </w:rPr>
        <w:t xml:space="preserve"> Komputronik. Jednocześnie </w:t>
      </w:r>
      <w:r w:rsidR="00F13A37" w:rsidRPr="0024088E">
        <w:rPr>
          <w:rFonts w:ascii="Arial" w:hAnsi="Arial" w:cs="Arial"/>
          <w:sz w:val="20"/>
          <w:szCs w:val="20"/>
        </w:rPr>
        <w:t>9</w:t>
      </w:r>
      <w:r w:rsidRPr="0024088E">
        <w:rPr>
          <w:rFonts w:ascii="Arial" w:hAnsi="Arial" w:cs="Arial"/>
          <w:sz w:val="20"/>
          <w:szCs w:val="20"/>
        </w:rPr>
        <w:t xml:space="preserve"> najemców, którzy zajmują dziś łącznie </w:t>
      </w:r>
      <w:r w:rsidR="00185D42" w:rsidRPr="0024088E">
        <w:rPr>
          <w:rFonts w:ascii="Arial" w:hAnsi="Arial" w:cs="Arial"/>
          <w:sz w:val="20"/>
          <w:szCs w:val="20"/>
        </w:rPr>
        <w:t>blisko 4 tys. m kw.</w:t>
      </w:r>
      <w:r w:rsidR="00DE5BAD" w:rsidRPr="0024088E">
        <w:rPr>
          <w:rFonts w:ascii="Arial" w:hAnsi="Arial" w:cs="Arial"/>
          <w:sz w:val="20"/>
          <w:szCs w:val="20"/>
        </w:rPr>
        <w:t>,</w:t>
      </w:r>
      <w:r w:rsidRPr="0024088E">
        <w:rPr>
          <w:rFonts w:ascii="Arial" w:hAnsi="Arial" w:cs="Arial"/>
          <w:sz w:val="20"/>
          <w:szCs w:val="20"/>
        </w:rPr>
        <w:t xml:space="preserve"> zdecydowało się na modernizacje lokali, wprowadzenie nowych konceptów handlowych, a w niektórych przypadkach także zwiększenie powierzchni najmu. W gronie tym znalazły się </w:t>
      </w:r>
      <w:r w:rsidR="00185D42" w:rsidRPr="0024088E">
        <w:rPr>
          <w:rFonts w:ascii="Arial" w:hAnsi="Arial" w:cs="Arial"/>
          <w:sz w:val="20"/>
          <w:szCs w:val="20"/>
        </w:rPr>
        <w:t>m.in.</w:t>
      </w:r>
      <w:r w:rsidR="00241EAE" w:rsidRPr="0024088E">
        <w:rPr>
          <w:rFonts w:ascii="Arial" w:hAnsi="Arial" w:cs="Arial"/>
          <w:sz w:val="20"/>
          <w:szCs w:val="20"/>
        </w:rPr>
        <w:t xml:space="preserve"> </w:t>
      </w:r>
      <w:r w:rsidRPr="0024088E">
        <w:rPr>
          <w:rFonts w:ascii="Arial" w:hAnsi="Arial" w:cs="Arial"/>
          <w:sz w:val="20"/>
          <w:szCs w:val="20"/>
        </w:rPr>
        <w:t xml:space="preserve">tak ważne dla pozycji obiektu </w:t>
      </w:r>
      <w:r w:rsidR="00DE5BAD" w:rsidRPr="0024088E">
        <w:rPr>
          <w:rFonts w:ascii="Arial" w:hAnsi="Arial" w:cs="Arial"/>
          <w:sz w:val="20"/>
          <w:szCs w:val="20"/>
        </w:rPr>
        <w:t>brandy</w:t>
      </w:r>
      <w:r w:rsidRPr="0024088E">
        <w:rPr>
          <w:rFonts w:ascii="Arial" w:hAnsi="Arial" w:cs="Arial"/>
          <w:sz w:val="20"/>
          <w:szCs w:val="20"/>
        </w:rPr>
        <w:t xml:space="preserve"> jak Bershka, Sephora, New Yorker, Pizza Hut</w:t>
      </w:r>
      <w:r w:rsidR="00956BB1" w:rsidRPr="0024088E">
        <w:rPr>
          <w:rFonts w:ascii="Arial" w:hAnsi="Arial" w:cs="Arial"/>
          <w:sz w:val="20"/>
          <w:szCs w:val="20"/>
        </w:rPr>
        <w:t xml:space="preserve"> </w:t>
      </w:r>
      <w:r w:rsidR="00871247" w:rsidRPr="0024088E">
        <w:rPr>
          <w:rFonts w:ascii="Arial" w:hAnsi="Arial" w:cs="Arial"/>
          <w:sz w:val="20"/>
          <w:szCs w:val="20"/>
        </w:rPr>
        <w:t>czy</w:t>
      </w:r>
      <w:r w:rsidRPr="0024088E">
        <w:rPr>
          <w:rFonts w:ascii="Arial" w:hAnsi="Arial" w:cs="Arial"/>
          <w:sz w:val="20"/>
          <w:szCs w:val="20"/>
        </w:rPr>
        <w:t xml:space="preserve"> KFC</w:t>
      </w:r>
      <w:r w:rsidR="00956BB1" w:rsidRPr="0024088E">
        <w:rPr>
          <w:rFonts w:ascii="Arial" w:hAnsi="Arial" w:cs="Arial"/>
          <w:sz w:val="20"/>
          <w:szCs w:val="20"/>
        </w:rPr>
        <w:t>.</w:t>
      </w:r>
      <w:r w:rsidR="00185D42" w:rsidRPr="0024088E">
        <w:rPr>
          <w:rFonts w:ascii="Arial" w:hAnsi="Arial" w:cs="Arial"/>
          <w:b/>
          <w:bCs/>
          <w:sz w:val="20"/>
          <w:szCs w:val="20"/>
        </w:rPr>
        <w:t xml:space="preserve"> </w:t>
      </w:r>
      <w:r w:rsidR="00185D42" w:rsidRPr="0024088E">
        <w:rPr>
          <w:rFonts w:ascii="Arial" w:hAnsi="Arial" w:cs="Arial"/>
          <w:sz w:val="20"/>
          <w:szCs w:val="20"/>
        </w:rPr>
        <w:t xml:space="preserve">W ciągu 12 miesięcy </w:t>
      </w:r>
      <w:r w:rsidR="009645F7" w:rsidRPr="0024088E">
        <w:rPr>
          <w:rFonts w:ascii="Arial" w:hAnsi="Arial" w:cs="Arial"/>
          <w:sz w:val="20"/>
          <w:szCs w:val="20"/>
        </w:rPr>
        <w:t xml:space="preserve">dział leasingu przedłużył także umowy z najemcami, które objęły łącznie </w:t>
      </w:r>
      <w:r w:rsidR="00DA0D42" w:rsidRPr="0024088E">
        <w:rPr>
          <w:rFonts w:ascii="Arial" w:hAnsi="Arial" w:cs="Arial"/>
          <w:sz w:val="20"/>
          <w:szCs w:val="20"/>
        </w:rPr>
        <w:t>blisko 13 tys.</w:t>
      </w:r>
      <w:r w:rsidR="009645F7" w:rsidRPr="0024088E">
        <w:rPr>
          <w:rFonts w:ascii="Arial" w:hAnsi="Arial" w:cs="Arial"/>
          <w:sz w:val="20"/>
          <w:szCs w:val="20"/>
        </w:rPr>
        <w:t xml:space="preserve"> m kw.</w:t>
      </w:r>
    </w:p>
    <w:p w14:paraId="0D0EA1D5" w14:textId="77777777" w:rsidR="00503229" w:rsidRPr="0024088E" w:rsidRDefault="00503229" w:rsidP="00503229">
      <w:pPr>
        <w:pStyle w:val="Bezodstpw"/>
        <w:jc w:val="both"/>
        <w:rPr>
          <w:rFonts w:ascii="Arial" w:hAnsi="Arial" w:cs="Arial"/>
          <w:sz w:val="20"/>
          <w:szCs w:val="20"/>
        </w:rPr>
      </w:pPr>
    </w:p>
    <w:p w14:paraId="0563272C" w14:textId="1C4DCC67" w:rsidR="00503229" w:rsidRPr="0024088E" w:rsidRDefault="00503229" w:rsidP="00503229">
      <w:pPr>
        <w:pStyle w:val="Bezodstpw"/>
        <w:jc w:val="both"/>
        <w:rPr>
          <w:rFonts w:ascii="Arial" w:hAnsi="Arial" w:cs="Arial"/>
          <w:sz w:val="20"/>
          <w:szCs w:val="20"/>
        </w:rPr>
      </w:pPr>
      <w:r w:rsidRPr="0024088E">
        <w:rPr>
          <w:rFonts w:ascii="Arial" w:hAnsi="Arial" w:cs="Arial"/>
          <w:sz w:val="20"/>
          <w:szCs w:val="20"/>
        </w:rPr>
        <w:t xml:space="preserve">–  </w:t>
      </w:r>
      <w:r w:rsidRPr="0024088E">
        <w:rPr>
          <w:rFonts w:ascii="Arial" w:hAnsi="Arial" w:cs="Arial"/>
          <w:i/>
          <w:iCs/>
          <w:sz w:val="20"/>
          <w:szCs w:val="20"/>
        </w:rPr>
        <w:t xml:space="preserve">2024 rok pokazał doskonale, że w działaniach leasingowych podążamy zarówno za potrzebami klientów, jak i trendami na rynku retail, świadomie rozwijając portfolio marek dzięki atutom Jurajskiej. Z jednej strony stawiamy na </w:t>
      </w:r>
      <w:r w:rsidR="0012693D">
        <w:rPr>
          <w:rFonts w:ascii="Arial" w:hAnsi="Arial" w:cs="Arial"/>
          <w:i/>
          <w:iCs/>
          <w:sz w:val="20"/>
          <w:szCs w:val="20"/>
        </w:rPr>
        <w:t>brandy</w:t>
      </w:r>
      <w:r w:rsidRPr="0024088E">
        <w:rPr>
          <w:rFonts w:ascii="Arial" w:hAnsi="Arial" w:cs="Arial"/>
          <w:i/>
          <w:iCs/>
          <w:sz w:val="20"/>
          <w:szCs w:val="20"/>
        </w:rPr>
        <w:t>, jakich oczekują konsumenci. Z drugiej, dzięki zacieśnianiu współpracy z obecnymi najemcami, wprowadzamy kolejne nowości, w tym rozwiązania omnichannelowe. Skłonność marek do debiutów w Jurajskiej, a także do inwestycji, np. w nowe koncepty, pokazuje, że jesteśmy obiektem niezwykle atrakcyjnym biznesowo. Świadczy o tym także fakt, że dzięki działaniom w 2024 roku zbliżamy się do 100% komercjalizacji</w:t>
      </w:r>
      <w:r w:rsidRPr="0024088E">
        <w:rPr>
          <w:rFonts w:ascii="Arial" w:hAnsi="Arial" w:cs="Arial"/>
          <w:sz w:val="20"/>
          <w:szCs w:val="20"/>
        </w:rPr>
        <w:t xml:space="preserve"> – mówi Anna Borecka.</w:t>
      </w:r>
    </w:p>
    <w:p w14:paraId="47E27EB4" w14:textId="77777777" w:rsidR="00503229" w:rsidRPr="0024088E" w:rsidRDefault="00503229" w:rsidP="00503229">
      <w:pPr>
        <w:pStyle w:val="Bezodstpw"/>
        <w:jc w:val="both"/>
        <w:rPr>
          <w:rFonts w:ascii="Arial" w:hAnsi="Arial" w:cs="Arial"/>
          <w:sz w:val="20"/>
          <w:szCs w:val="20"/>
        </w:rPr>
      </w:pPr>
    </w:p>
    <w:p w14:paraId="57239050" w14:textId="7D39440A" w:rsidR="00503229" w:rsidRPr="00C450B2" w:rsidRDefault="00DE5BAD" w:rsidP="00503229">
      <w:pPr>
        <w:pStyle w:val="Bezodstpw"/>
        <w:jc w:val="both"/>
        <w:rPr>
          <w:rFonts w:ascii="Arial" w:hAnsi="Arial" w:cs="Arial"/>
          <w:sz w:val="20"/>
          <w:szCs w:val="20"/>
        </w:rPr>
      </w:pPr>
      <w:r w:rsidRPr="0024088E">
        <w:rPr>
          <w:rFonts w:ascii="Arial" w:hAnsi="Arial" w:cs="Arial"/>
          <w:sz w:val="20"/>
          <w:szCs w:val="20"/>
        </w:rPr>
        <w:t xml:space="preserve">Ale miniony rok zdominowały nie tylko zmiany w ofercie, także w aktywności marketingowej, którą wypełniły </w:t>
      </w:r>
      <w:r w:rsidRPr="00C450B2">
        <w:rPr>
          <w:rFonts w:ascii="Arial" w:hAnsi="Arial" w:cs="Arial"/>
          <w:sz w:val="20"/>
          <w:szCs w:val="20"/>
        </w:rPr>
        <w:t>duże wydarzenia</w:t>
      </w:r>
      <w:r w:rsidR="00503229" w:rsidRPr="00C450B2">
        <w:rPr>
          <w:rFonts w:ascii="Arial" w:hAnsi="Arial" w:cs="Arial"/>
          <w:sz w:val="20"/>
          <w:szCs w:val="20"/>
        </w:rPr>
        <w:t xml:space="preserve">. Tylko od stycznia do grudnia galeria zorganizowała </w:t>
      </w:r>
      <w:r w:rsidR="00F01AC2" w:rsidRPr="00C450B2">
        <w:rPr>
          <w:rFonts w:ascii="Arial" w:hAnsi="Arial" w:cs="Arial"/>
          <w:sz w:val="20"/>
          <w:szCs w:val="20"/>
        </w:rPr>
        <w:t>65</w:t>
      </w:r>
      <w:r w:rsidR="00503229" w:rsidRPr="00C450B2">
        <w:rPr>
          <w:rFonts w:ascii="Arial" w:hAnsi="Arial" w:cs="Arial"/>
          <w:sz w:val="20"/>
          <w:szCs w:val="20"/>
        </w:rPr>
        <w:t xml:space="preserve"> </w:t>
      </w:r>
      <w:r w:rsidRPr="00C450B2">
        <w:rPr>
          <w:rFonts w:ascii="Arial" w:hAnsi="Arial" w:cs="Arial"/>
          <w:sz w:val="20"/>
          <w:szCs w:val="20"/>
        </w:rPr>
        <w:t>imprez</w:t>
      </w:r>
      <w:r w:rsidR="00503229" w:rsidRPr="00C450B2">
        <w:rPr>
          <w:rFonts w:ascii="Arial" w:hAnsi="Arial" w:cs="Arial"/>
          <w:sz w:val="20"/>
          <w:szCs w:val="20"/>
        </w:rPr>
        <w:t xml:space="preserve">, w tym trzy edycje </w:t>
      </w:r>
      <w:r w:rsidRPr="00C450B2">
        <w:rPr>
          <w:rFonts w:ascii="Arial" w:hAnsi="Arial" w:cs="Arial"/>
          <w:sz w:val="20"/>
          <w:szCs w:val="20"/>
        </w:rPr>
        <w:t>Częstochowa</w:t>
      </w:r>
      <w:r w:rsidR="00503229" w:rsidRPr="00C450B2">
        <w:rPr>
          <w:rFonts w:ascii="Arial" w:hAnsi="Arial" w:cs="Arial"/>
          <w:sz w:val="20"/>
          <w:szCs w:val="20"/>
        </w:rPr>
        <w:t xml:space="preserve"> Summer Festival. Ta plenerowa seria koncertów, pełna gwiazd, przyciągnęła tysiące widzów. Tłumy zawitały także na wydarzenia</w:t>
      </w:r>
      <w:r w:rsidRPr="00C450B2">
        <w:rPr>
          <w:rFonts w:ascii="Arial" w:hAnsi="Arial" w:cs="Arial"/>
          <w:sz w:val="20"/>
          <w:szCs w:val="20"/>
        </w:rPr>
        <w:t xml:space="preserve">: </w:t>
      </w:r>
      <w:r w:rsidR="00503229" w:rsidRPr="00C450B2">
        <w:rPr>
          <w:rFonts w:ascii="Arial" w:hAnsi="Arial" w:cs="Arial"/>
          <w:sz w:val="20"/>
          <w:szCs w:val="20"/>
        </w:rPr>
        <w:t>„Jurajska Szkoła Magii i Iluzji”, plenerowy Dzień Dziecka, „Wysp</w:t>
      </w:r>
      <w:r w:rsidR="005B7451" w:rsidRPr="00C450B2">
        <w:rPr>
          <w:rFonts w:ascii="Arial" w:hAnsi="Arial" w:cs="Arial"/>
          <w:sz w:val="20"/>
          <w:szCs w:val="20"/>
        </w:rPr>
        <w:t>ę</w:t>
      </w:r>
      <w:r w:rsidR="00503229" w:rsidRPr="00C450B2">
        <w:rPr>
          <w:rFonts w:ascii="Arial" w:hAnsi="Arial" w:cs="Arial"/>
          <w:sz w:val="20"/>
          <w:szCs w:val="20"/>
        </w:rPr>
        <w:t xml:space="preserve"> Piratów”, spotkanie z Paddingtonem czy Mikołajki z różowym Mikołajem.</w:t>
      </w:r>
    </w:p>
    <w:p w14:paraId="0A642D80" w14:textId="77777777" w:rsidR="00503229" w:rsidRPr="00C450B2" w:rsidRDefault="00503229" w:rsidP="00503229">
      <w:pPr>
        <w:pStyle w:val="Bezodstpw"/>
        <w:jc w:val="both"/>
        <w:rPr>
          <w:rFonts w:ascii="Arial" w:hAnsi="Arial" w:cs="Arial"/>
          <w:sz w:val="20"/>
          <w:szCs w:val="20"/>
        </w:rPr>
      </w:pPr>
    </w:p>
    <w:p w14:paraId="40323236" w14:textId="4310D1EF" w:rsidR="00503229" w:rsidRDefault="00503229" w:rsidP="00503229">
      <w:pPr>
        <w:pStyle w:val="Bezodstpw"/>
        <w:jc w:val="both"/>
        <w:rPr>
          <w:rFonts w:ascii="Arial" w:hAnsi="Arial" w:cs="Arial"/>
          <w:sz w:val="20"/>
          <w:szCs w:val="20"/>
        </w:rPr>
      </w:pPr>
      <w:r w:rsidRPr="00C450B2">
        <w:rPr>
          <w:rFonts w:ascii="Arial" w:hAnsi="Arial" w:cs="Arial"/>
          <w:sz w:val="20"/>
          <w:szCs w:val="20"/>
        </w:rPr>
        <w:t xml:space="preserve">Galeria gościła </w:t>
      </w:r>
      <w:r w:rsidR="00DE5BAD" w:rsidRPr="00C450B2">
        <w:rPr>
          <w:rFonts w:ascii="Arial" w:hAnsi="Arial" w:cs="Arial"/>
          <w:sz w:val="20"/>
          <w:szCs w:val="20"/>
        </w:rPr>
        <w:t>również</w:t>
      </w:r>
      <w:r w:rsidRPr="00C450B2">
        <w:rPr>
          <w:rFonts w:ascii="Arial" w:hAnsi="Arial" w:cs="Arial"/>
          <w:sz w:val="20"/>
          <w:szCs w:val="20"/>
        </w:rPr>
        <w:t xml:space="preserve"> 12 edycji „Jurajskiej Garażówki” i aż 12 imprez targowych i jarmarków, w tym m.in. sztuki i rękodzieła, atrakcji turystycznych, małego dziecka, budowlane czy dla pupila. W kalendarzu nie zabrakło również wydarzeń sportowych, z których słynie obiekt, takich jak</w:t>
      </w:r>
      <w:r w:rsidR="00DE5BAD" w:rsidRPr="00C450B2">
        <w:rPr>
          <w:rFonts w:ascii="Arial" w:hAnsi="Arial" w:cs="Arial"/>
          <w:sz w:val="20"/>
          <w:szCs w:val="20"/>
        </w:rPr>
        <w:t xml:space="preserve"> np.</w:t>
      </w:r>
      <w:r w:rsidRPr="00C450B2">
        <w:rPr>
          <w:rFonts w:ascii="Arial" w:hAnsi="Arial" w:cs="Arial"/>
          <w:sz w:val="20"/>
          <w:szCs w:val="20"/>
        </w:rPr>
        <w:t xml:space="preserve"> Puchar Śląska w Siatkówce Plażowej Kobiet i Mężczyzn, turnieje „Syn, Tato, Lato” czy Jurajska 40+</w:t>
      </w:r>
      <w:r w:rsidR="0012693D">
        <w:rPr>
          <w:rFonts w:ascii="Arial" w:hAnsi="Arial" w:cs="Arial"/>
          <w:sz w:val="20"/>
          <w:szCs w:val="20"/>
        </w:rPr>
        <w:t xml:space="preserve"> oraz </w:t>
      </w:r>
      <w:r w:rsidR="00A2620F" w:rsidRPr="00C450B2">
        <w:rPr>
          <w:rFonts w:ascii="Arial" w:hAnsi="Arial" w:cs="Arial"/>
          <w:sz w:val="20"/>
          <w:szCs w:val="20"/>
        </w:rPr>
        <w:t>nowoś</w:t>
      </w:r>
      <w:r w:rsidR="001B7F1F" w:rsidRPr="00C450B2">
        <w:rPr>
          <w:rFonts w:ascii="Arial" w:hAnsi="Arial" w:cs="Arial"/>
          <w:sz w:val="20"/>
          <w:szCs w:val="20"/>
        </w:rPr>
        <w:t>ci</w:t>
      </w:r>
      <w:r w:rsidR="00A2620F" w:rsidRPr="00C450B2">
        <w:rPr>
          <w:rFonts w:ascii="Arial" w:hAnsi="Arial" w:cs="Arial"/>
          <w:sz w:val="20"/>
          <w:szCs w:val="20"/>
        </w:rPr>
        <w:t xml:space="preserve"> w tym sezonie Beach Champions Academy Jenio/Janio Camp, </w:t>
      </w:r>
      <w:r w:rsidRPr="00C450B2">
        <w:rPr>
          <w:rFonts w:ascii="Arial" w:hAnsi="Arial" w:cs="Arial"/>
          <w:sz w:val="20"/>
          <w:szCs w:val="20"/>
        </w:rPr>
        <w:t>a także</w:t>
      </w:r>
      <w:r w:rsidR="00DE5BAD" w:rsidRPr="00C450B2">
        <w:rPr>
          <w:rFonts w:ascii="Arial" w:hAnsi="Arial" w:cs="Arial"/>
          <w:sz w:val="20"/>
          <w:szCs w:val="20"/>
        </w:rPr>
        <w:t xml:space="preserve"> głośnych</w:t>
      </w:r>
      <w:r w:rsidRPr="00C450B2">
        <w:rPr>
          <w:rFonts w:ascii="Arial" w:hAnsi="Arial" w:cs="Arial"/>
          <w:sz w:val="20"/>
          <w:szCs w:val="20"/>
        </w:rPr>
        <w:t xml:space="preserve"> prezentacji </w:t>
      </w:r>
      <w:r w:rsidR="00DE5BAD" w:rsidRPr="00C450B2">
        <w:rPr>
          <w:rFonts w:ascii="Arial" w:hAnsi="Arial" w:cs="Arial"/>
          <w:sz w:val="20"/>
          <w:szCs w:val="20"/>
        </w:rPr>
        <w:t xml:space="preserve">klubów Raków </w:t>
      </w:r>
      <w:r w:rsidRPr="00C450B2">
        <w:rPr>
          <w:rFonts w:ascii="Arial" w:hAnsi="Arial" w:cs="Arial"/>
          <w:sz w:val="20"/>
          <w:szCs w:val="20"/>
        </w:rPr>
        <w:t>Częstochowa i Włókniarz Częstochowa.</w:t>
      </w:r>
      <w:r w:rsidRPr="00B05AD8">
        <w:rPr>
          <w:rFonts w:ascii="Arial" w:hAnsi="Arial" w:cs="Arial"/>
          <w:sz w:val="20"/>
          <w:szCs w:val="20"/>
        </w:rPr>
        <w:t xml:space="preserve"> </w:t>
      </w:r>
    </w:p>
    <w:p w14:paraId="60BD099F" w14:textId="77777777" w:rsidR="00503229" w:rsidRDefault="00503229" w:rsidP="00503229">
      <w:pPr>
        <w:pStyle w:val="Bezodstpw"/>
        <w:jc w:val="both"/>
        <w:rPr>
          <w:rFonts w:ascii="Arial" w:hAnsi="Arial" w:cs="Arial"/>
          <w:sz w:val="20"/>
          <w:szCs w:val="20"/>
        </w:rPr>
      </w:pPr>
    </w:p>
    <w:p w14:paraId="4F2707F4" w14:textId="4911BA5B" w:rsidR="00503229" w:rsidRPr="00C450B2" w:rsidRDefault="00503229" w:rsidP="00503229">
      <w:pPr>
        <w:pStyle w:val="Bezodstpw"/>
        <w:jc w:val="both"/>
        <w:rPr>
          <w:rFonts w:ascii="Arial" w:hAnsi="Arial" w:cs="Arial"/>
          <w:sz w:val="20"/>
          <w:szCs w:val="20"/>
        </w:rPr>
      </w:pPr>
      <w:r w:rsidRPr="00B05AD8">
        <w:rPr>
          <w:rFonts w:ascii="Arial" w:hAnsi="Arial" w:cs="Arial"/>
          <w:sz w:val="20"/>
          <w:szCs w:val="20"/>
        </w:rPr>
        <w:t>Centrum postawiło w 2024 roku także na wydarzenia bliskie lokalnej społeczności, w tym „Motoserce” ze zbiórką krwi i koncertem Big Cyc, cykliczne mammografie, akcj</w:t>
      </w:r>
      <w:r w:rsidR="00DE5BAD">
        <w:rPr>
          <w:rFonts w:ascii="Arial" w:hAnsi="Arial" w:cs="Arial"/>
          <w:sz w:val="20"/>
          <w:szCs w:val="20"/>
        </w:rPr>
        <w:t>ę</w:t>
      </w:r>
      <w:r w:rsidRPr="00B05AD8">
        <w:rPr>
          <w:rFonts w:ascii="Arial" w:hAnsi="Arial" w:cs="Arial"/>
          <w:sz w:val="20"/>
          <w:szCs w:val="20"/>
        </w:rPr>
        <w:t xml:space="preserve"> „Siła Kobiet”</w:t>
      </w:r>
      <w:r w:rsidR="00DE5BAD">
        <w:rPr>
          <w:rFonts w:ascii="Arial" w:hAnsi="Arial" w:cs="Arial"/>
          <w:sz w:val="20"/>
          <w:szCs w:val="20"/>
        </w:rPr>
        <w:t xml:space="preserve"> z Polska Press</w:t>
      </w:r>
      <w:r w:rsidRPr="00B05AD8">
        <w:rPr>
          <w:rFonts w:ascii="Arial" w:hAnsi="Arial" w:cs="Arial"/>
          <w:sz w:val="20"/>
          <w:szCs w:val="20"/>
        </w:rPr>
        <w:t xml:space="preserve"> </w:t>
      </w:r>
      <w:r w:rsidRPr="00C450B2">
        <w:rPr>
          <w:rFonts w:ascii="Arial" w:hAnsi="Arial" w:cs="Arial"/>
          <w:sz w:val="20"/>
          <w:szCs w:val="20"/>
        </w:rPr>
        <w:t>dedykowaną amazonkom, Piknik Służb Mundurowych czy zbiórkę elektrośmieci z okazji Dnia Ziemi.  Miniony rok upłynął również pod znakiem nowych technologii. Wydarzenia galerii wzbogaciły atrakcje VR i AI, takie jak symulatory, roboty czy fotobudki ze sztuczną inteligencją.</w:t>
      </w:r>
      <w:r w:rsidR="00185D42" w:rsidRPr="00C450B2">
        <w:rPr>
          <w:rFonts w:ascii="Arial" w:hAnsi="Arial" w:cs="Arial"/>
          <w:sz w:val="20"/>
          <w:szCs w:val="20"/>
        </w:rPr>
        <w:t xml:space="preserve"> Obiekt umocnił także obecność w social mediach, rozwijając projekt TV JuRAJSKA, nagrodzony w 2024 roku srebrną statuetką PRCH Retail Awards</w:t>
      </w:r>
      <w:r w:rsidR="005A3511" w:rsidRPr="00C450B2">
        <w:rPr>
          <w:rFonts w:ascii="Arial" w:hAnsi="Arial" w:cs="Arial"/>
          <w:sz w:val="20"/>
          <w:szCs w:val="20"/>
        </w:rPr>
        <w:t xml:space="preserve"> w kategorii</w:t>
      </w:r>
      <w:r w:rsidR="0058213A" w:rsidRPr="00C450B2">
        <w:rPr>
          <w:rFonts w:ascii="Arial" w:hAnsi="Arial" w:cs="Arial"/>
          <w:sz w:val="20"/>
          <w:szCs w:val="20"/>
        </w:rPr>
        <w:t xml:space="preserve"> </w:t>
      </w:r>
      <w:r w:rsidR="0012693D">
        <w:rPr>
          <w:rFonts w:ascii="Arial" w:hAnsi="Arial" w:cs="Arial"/>
          <w:sz w:val="20"/>
          <w:szCs w:val="20"/>
        </w:rPr>
        <w:t>„</w:t>
      </w:r>
      <w:r w:rsidR="0058213A" w:rsidRPr="00C450B2">
        <w:rPr>
          <w:rFonts w:ascii="Arial" w:hAnsi="Arial" w:cs="Arial"/>
          <w:sz w:val="20"/>
          <w:szCs w:val="20"/>
        </w:rPr>
        <w:t>Działania Roku w Social Media</w:t>
      </w:r>
      <w:r w:rsidR="0012693D">
        <w:rPr>
          <w:rFonts w:ascii="Arial" w:hAnsi="Arial" w:cs="Arial"/>
          <w:sz w:val="20"/>
          <w:szCs w:val="20"/>
        </w:rPr>
        <w:t>”</w:t>
      </w:r>
      <w:r w:rsidR="00006932" w:rsidRPr="00C450B2">
        <w:rPr>
          <w:rFonts w:ascii="Arial" w:hAnsi="Arial" w:cs="Arial"/>
          <w:sz w:val="20"/>
          <w:szCs w:val="20"/>
        </w:rPr>
        <w:t>.</w:t>
      </w:r>
      <w:r w:rsidR="00465298" w:rsidRPr="00C450B2">
        <w:rPr>
          <w:rFonts w:ascii="Arial" w:hAnsi="Arial" w:cs="Arial"/>
          <w:sz w:val="20"/>
          <w:szCs w:val="20"/>
        </w:rPr>
        <w:t xml:space="preserve"> Jurajska zwróciła uwagę Jury nieszablonowym pomysłem stworzenia</w:t>
      </w:r>
      <w:r w:rsidR="00B76BFB" w:rsidRPr="00C450B2">
        <w:rPr>
          <w:rFonts w:ascii="Arial" w:hAnsi="Arial" w:cs="Arial"/>
          <w:sz w:val="20"/>
          <w:szCs w:val="20"/>
        </w:rPr>
        <w:t xml:space="preserve"> telewizji centrum handlowego</w:t>
      </w:r>
      <w:r w:rsidR="00E65D85" w:rsidRPr="00C450B2">
        <w:rPr>
          <w:rFonts w:ascii="Arial" w:hAnsi="Arial" w:cs="Arial"/>
          <w:sz w:val="20"/>
          <w:szCs w:val="20"/>
        </w:rPr>
        <w:t>, które doceniło regionalny charakter działań i szeroki</w:t>
      </w:r>
      <w:r w:rsidR="00B76BFB" w:rsidRPr="00C450B2">
        <w:rPr>
          <w:rFonts w:ascii="Arial" w:hAnsi="Arial" w:cs="Arial"/>
          <w:sz w:val="20"/>
          <w:szCs w:val="20"/>
        </w:rPr>
        <w:t xml:space="preserve"> ich zakres</w:t>
      </w:r>
      <w:r w:rsidR="005354C0" w:rsidRPr="00C450B2">
        <w:rPr>
          <w:rFonts w:ascii="Arial" w:hAnsi="Arial" w:cs="Arial"/>
          <w:sz w:val="20"/>
          <w:szCs w:val="20"/>
        </w:rPr>
        <w:t>.</w:t>
      </w:r>
    </w:p>
    <w:p w14:paraId="27690AC3" w14:textId="77777777" w:rsidR="00503229" w:rsidRPr="00C450B2" w:rsidRDefault="00503229" w:rsidP="00503229">
      <w:pPr>
        <w:pStyle w:val="Bezodstpw"/>
        <w:jc w:val="both"/>
        <w:rPr>
          <w:rFonts w:ascii="Arial" w:hAnsi="Arial" w:cs="Arial"/>
          <w:sz w:val="20"/>
          <w:szCs w:val="20"/>
        </w:rPr>
      </w:pPr>
    </w:p>
    <w:p w14:paraId="03CE9CA2" w14:textId="49FF8417" w:rsidR="00503229" w:rsidRPr="00B05AD8" w:rsidRDefault="00503229" w:rsidP="00503229">
      <w:pPr>
        <w:pStyle w:val="Bezodstpw"/>
        <w:jc w:val="both"/>
        <w:rPr>
          <w:rFonts w:ascii="Arial" w:hAnsi="Arial" w:cs="Arial"/>
          <w:sz w:val="20"/>
          <w:szCs w:val="20"/>
        </w:rPr>
      </w:pPr>
      <w:r w:rsidRPr="00C450B2">
        <w:rPr>
          <w:rFonts w:ascii="Arial" w:hAnsi="Arial" w:cs="Arial"/>
          <w:sz w:val="20"/>
          <w:szCs w:val="20"/>
        </w:rPr>
        <w:t xml:space="preserve">– </w:t>
      </w:r>
      <w:r w:rsidRPr="00C450B2">
        <w:rPr>
          <w:rFonts w:ascii="Arial" w:hAnsi="Arial" w:cs="Arial"/>
          <w:i/>
          <w:iCs/>
          <w:sz w:val="20"/>
          <w:szCs w:val="20"/>
        </w:rPr>
        <w:t>Organizując wydarzenia w 2024 roku, postawiliśmy na różnorodność tematyki i skali, tak aby klienci z różnych grup wiekowych i o różnych</w:t>
      </w:r>
      <w:r w:rsidRPr="00DE5BAD">
        <w:rPr>
          <w:rFonts w:ascii="Arial" w:hAnsi="Arial" w:cs="Arial"/>
          <w:i/>
          <w:iCs/>
          <w:sz w:val="20"/>
          <w:szCs w:val="20"/>
        </w:rPr>
        <w:t xml:space="preserve"> zainteresowaniach mogli wziąć udział w atrakcjach. Po raz pierwszy w kalendarzu pojawiło się też tak wiele imprez plenerowych</w:t>
      </w:r>
      <w:r w:rsidR="00DE5BAD" w:rsidRPr="00DE5BAD">
        <w:rPr>
          <w:rFonts w:ascii="Arial" w:hAnsi="Arial" w:cs="Arial"/>
          <w:i/>
          <w:iCs/>
          <w:sz w:val="20"/>
          <w:szCs w:val="20"/>
        </w:rPr>
        <w:t xml:space="preserve"> i z udziałem nowych technologii</w:t>
      </w:r>
      <w:r w:rsidRPr="00DE5BAD">
        <w:rPr>
          <w:rFonts w:ascii="Arial" w:hAnsi="Arial" w:cs="Arial"/>
          <w:i/>
          <w:iCs/>
          <w:sz w:val="20"/>
          <w:szCs w:val="20"/>
        </w:rPr>
        <w:t>. Efektem był najintensywniejszy eventowo okres w historii Jurajskiej</w:t>
      </w:r>
      <w:r w:rsidRPr="00B05AD8">
        <w:rPr>
          <w:rFonts w:ascii="Arial" w:hAnsi="Arial" w:cs="Arial"/>
          <w:sz w:val="20"/>
          <w:szCs w:val="20"/>
        </w:rPr>
        <w:t xml:space="preserve"> – mówi Anna Borecka i dodaje: – </w:t>
      </w:r>
      <w:r w:rsidRPr="00DE5BAD">
        <w:rPr>
          <w:rFonts w:ascii="Arial" w:hAnsi="Arial" w:cs="Arial"/>
          <w:i/>
          <w:iCs/>
          <w:sz w:val="20"/>
          <w:szCs w:val="20"/>
        </w:rPr>
        <w:t>Fakt, że w strategii skupiliśmy się na koncertach, imprezach sportowych, wydarzeniach dla dzieci i licencyjnych, a także akcjach społecznych czy targach, sprawił, że kilkakrotnie w ciągu roku nasze wydarzenia przynosiły dzienne rekordy frekwencyjne. Umożliwiło to także pokazanie Jurajskiej z bardziej rozrywkowej i społecznościowej strony</w:t>
      </w:r>
      <w:r w:rsidRPr="00B05AD8">
        <w:rPr>
          <w:rFonts w:ascii="Arial" w:hAnsi="Arial" w:cs="Arial"/>
          <w:sz w:val="20"/>
          <w:szCs w:val="20"/>
        </w:rPr>
        <w:t>.</w:t>
      </w:r>
    </w:p>
    <w:p w14:paraId="285B9266" w14:textId="77777777" w:rsidR="00503229" w:rsidRPr="00B05AD8" w:rsidRDefault="00503229" w:rsidP="00503229">
      <w:pPr>
        <w:pStyle w:val="Bezodstpw"/>
        <w:jc w:val="both"/>
        <w:rPr>
          <w:rFonts w:ascii="Arial" w:hAnsi="Arial" w:cs="Arial"/>
          <w:sz w:val="20"/>
          <w:szCs w:val="20"/>
        </w:rPr>
      </w:pPr>
    </w:p>
    <w:p w14:paraId="5C0C1896" w14:textId="3D1F7FF3" w:rsidR="00503229" w:rsidRDefault="00503229" w:rsidP="00503229">
      <w:pPr>
        <w:pStyle w:val="Bezodstpw"/>
        <w:jc w:val="both"/>
        <w:rPr>
          <w:rFonts w:ascii="Arial" w:hAnsi="Arial" w:cs="Arial"/>
          <w:sz w:val="20"/>
          <w:szCs w:val="20"/>
        </w:rPr>
      </w:pPr>
      <w:r w:rsidRPr="00B05AD8">
        <w:rPr>
          <w:rFonts w:ascii="Arial" w:hAnsi="Arial" w:cs="Arial"/>
          <w:sz w:val="20"/>
          <w:szCs w:val="20"/>
        </w:rPr>
        <w:t xml:space="preserve">Te kierunki rozwoju Jurajska planuje kontynuować w 2025 roku. – </w:t>
      </w:r>
      <w:r w:rsidRPr="00DE5BAD">
        <w:rPr>
          <w:rFonts w:ascii="Arial" w:hAnsi="Arial" w:cs="Arial"/>
          <w:i/>
          <w:iCs/>
          <w:sz w:val="20"/>
          <w:szCs w:val="20"/>
        </w:rPr>
        <w:t>Naszym celem na ten rok jest dalsze umacnianie pozycji Jurajskiej na regionalnym rynku</w:t>
      </w:r>
      <w:r w:rsidR="00DE5BAD" w:rsidRPr="00DE5BAD">
        <w:rPr>
          <w:rFonts w:ascii="Arial" w:hAnsi="Arial" w:cs="Arial"/>
          <w:i/>
          <w:iCs/>
          <w:sz w:val="20"/>
          <w:szCs w:val="20"/>
        </w:rPr>
        <w:t>, głównie poprzez rozwój oferty</w:t>
      </w:r>
      <w:r w:rsidRPr="00DE5BAD">
        <w:rPr>
          <w:rFonts w:ascii="Arial" w:hAnsi="Arial" w:cs="Arial"/>
          <w:i/>
          <w:iCs/>
          <w:sz w:val="20"/>
          <w:szCs w:val="20"/>
        </w:rPr>
        <w:t>. W planach mamy zarówno kolejne otwarcia – tu umowy są już finalizowane – jak i modernizacje, dzięki którym poszerzymy i unowocześnimy ofertę. Szykujemy także kilka zaskakujących inwestycji, które dodatkowo uatrakcyjnią Jurajska jako miejsce spotkań. Również nasz kalendarz imprez będzie pełen atrakcji. Na pewno w 2025 roku powróc</w:t>
      </w:r>
      <w:r w:rsidR="007F40DB">
        <w:rPr>
          <w:rFonts w:ascii="Arial" w:hAnsi="Arial" w:cs="Arial"/>
          <w:i/>
          <w:iCs/>
          <w:sz w:val="20"/>
          <w:szCs w:val="20"/>
        </w:rPr>
        <w:t xml:space="preserve">ą koncerty </w:t>
      </w:r>
      <w:r w:rsidR="00185D42">
        <w:rPr>
          <w:rFonts w:ascii="Arial" w:hAnsi="Arial" w:cs="Arial"/>
          <w:i/>
          <w:iCs/>
          <w:sz w:val="20"/>
          <w:szCs w:val="20"/>
        </w:rPr>
        <w:t>plenerowe,</w:t>
      </w:r>
      <w:r w:rsidR="00185D42" w:rsidRPr="00DE5BAD">
        <w:rPr>
          <w:rFonts w:ascii="Arial" w:hAnsi="Arial" w:cs="Arial"/>
          <w:i/>
          <w:iCs/>
          <w:sz w:val="20"/>
          <w:szCs w:val="20"/>
        </w:rPr>
        <w:t xml:space="preserve"> czyli</w:t>
      </w:r>
      <w:r w:rsidRPr="00DE5BAD">
        <w:rPr>
          <w:rFonts w:ascii="Arial" w:hAnsi="Arial" w:cs="Arial"/>
          <w:i/>
          <w:iCs/>
          <w:sz w:val="20"/>
          <w:szCs w:val="20"/>
        </w:rPr>
        <w:t xml:space="preserve"> nasz</w:t>
      </w:r>
      <w:r w:rsidR="007F40DB">
        <w:rPr>
          <w:rFonts w:ascii="Arial" w:hAnsi="Arial" w:cs="Arial"/>
          <w:i/>
          <w:iCs/>
          <w:sz w:val="20"/>
          <w:szCs w:val="20"/>
        </w:rPr>
        <w:t>e</w:t>
      </w:r>
      <w:r w:rsidRPr="00DE5BAD">
        <w:rPr>
          <w:rFonts w:ascii="Arial" w:hAnsi="Arial" w:cs="Arial"/>
          <w:i/>
          <w:iCs/>
          <w:sz w:val="20"/>
          <w:szCs w:val="20"/>
        </w:rPr>
        <w:t xml:space="preserve"> </w:t>
      </w:r>
      <w:r w:rsidR="00185D42" w:rsidRPr="00DE5BAD">
        <w:rPr>
          <w:rFonts w:ascii="Arial" w:hAnsi="Arial" w:cs="Arial"/>
          <w:i/>
          <w:iCs/>
          <w:sz w:val="20"/>
          <w:szCs w:val="20"/>
        </w:rPr>
        <w:t>najgłośniejs</w:t>
      </w:r>
      <w:r w:rsidR="00185D42">
        <w:rPr>
          <w:rFonts w:ascii="Arial" w:hAnsi="Arial" w:cs="Arial"/>
          <w:i/>
          <w:iCs/>
          <w:sz w:val="20"/>
          <w:szCs w:val="20"/>
        </w:rPr>
        <w:t>z</w:t>
      </w:r>
      <w:r w:rsidR="00185D42" w:rsidRPr="00DE5BAD">
        <w:rPr>
          <w:rFonts w:ascii="Arial" w:hAnsi="Arial" w:cs="Arial"/>
          <w:i/>
          <w:iCs/>
          <w:sz w:val="20"/>
          <w:szCs w:val="20"/>
        </w:rPr>
        <w:t>e</w:t>
      </w:r>
      <w:r w:rsidRPr="00DE5BAD">
        <w:rPr>
          <w:rFonts w:ascii="Arial" w:hAnsi="Arial" w:cs="Arial"/>
          <w:i/>
          <w:iCs/>
          <w:sz w:val="20"/>
          <w:szCs w:val="20"/>
        </w:rPr>
        <w:t xml:space="preserve"> imprez</w:t>
      </w:r>
      <w:r w:rsidR="007F40DB">
        <w:rPr>
          <w:rFonts w:ascii="Arial" w:hAnsi="Arial" w:cs="Arial"/>
          <w:i/>
          <w:iCs/>
          <w:sz w:val="20"/>
          <w:szCs w:val="20"/>
        </w:rPr>
        <w:t>y</w:t>
      </w:r>
      <w:r w:rsidRPr="00B05AD8">
        <w:rPr>
          <w:rFonts w:ascii="Arial" w:hAnsi="Arial" w:cs="Arial"/>
          <w:sz w:val="20"/>
          <w:szCs w:val="20"/>
        </w:rPr>
        <w:t xml:space="preserve"> – zapowiada Anna Borecka.</w:t>
      </w:r>
    </w:p>
    <w:p w14:paraId="1F7B6942" w14:textId="77777777" w:rsidR="00D41661" w:rsidRDefault="00D41661" w:rsidP="00503229">
      <w:pPr>
        <w:pStyle w:val="Bezodstpw"/>
        <w:jc w:val="both"/>
        <w:rPr>
          <w:rFonts w:ascii="Arial" w:hAnsi="Arial" w:cs="Arial"/>
          <w:sz w:val="20"/>
          <w:szCs w:val="20"/>
        </w:rPr>
      </w:pPr>
    </w:p>
    <w:p w14:paraId="571821E9" w14:textId="77777777" w:rsidR="00503229" w:rsidRPr="00B05AD8" w:rsidRDefault="00503229" w:rsidP="00503229">
      <w:pPr>
        <w:pStyle w:val="Bezodstpw"/>
        <w:rPr>
          <w:rFonts w:ascii="Arial" w:hAnsi="Arial" w:cs="Arial"/>
          <w:sz w:val="20"/>
          <w:szCs w:val="20"/>
        </w:rPr>
      </w:pPr>
    </w:p>
    <w:p w14:paraId="31EBA71B" w14:textId="77777777" w:rsidR="00503229" w:rsidRDefault="00503229" w:rsidP="007B2510">
      <w:pPr>
        <w:pStyle w:val="Bezodstpw"/>
        <w:jc w:val="both"/>
        <w:rPr>
          <w:rFonts w:ascii="Arial" w:hAnsi="Arial" w:cs="Arial"/>
          <w:b/>
          <w:bCs/>
          <w:sz w:val="16"/>
          <w:szCs w:val="16"/>
        </w:rPr>
      </w:pPr>
    </w:p>
    <w:p w14:paraId="2AD884C4" w14:textId="1BAC0940" w:rsidR="007B2510" w:rsidRPr="007B2510" w:rsidRDefault="007B2510" w:rsidP="007B2510">
      <w:pPr>
        <w:pStyle w:val="Bezodstpw"/>
        <w:jc w:val="both"/>
        <w:rPr>
          <w:rFonts w:ascii="Arial" w:hAnsi="Arial" w:cs="Arial"/>
          <w:sz w:val="16"/>
          <w:szCs w:val="16"/>
        </w:rPr>
      </w:pPr>
      <w:r w:rsidRPr="007B2510">
        <w:rPr>
          <w:rFonts w:ascii="Arial" w:hAnsi="Arial" w:cs="Arial"/>
          <w:b/>
          <w:bCs/>
          <w:sz w:val="16"/>
          <w:szCs w:val="16"/>
        </w:rPr>
        <w:t>Galeria Jurajska</w:t>
      </w:r>
      <w:r w:rsidRPr="007B2510">
        <w:rPr>
          <w:rFonts w:ascii="Arial" w:hAnsi="Arial" w:cs="Arial"/>
          <w:sz w:val="16"/>
          <w:szCs w:val="16"/>
        </w:rPr>
        <w:t xml:space="preserve"> to największe centrum handlowo-rozrywkowe w Częstochowie oraz regionalna destynacja zakupowa nr 1 w północnej części województwa śląskiego. Na powierzchni 49 000 m</w:t>
      </w:r>
      <w:r>
        <w:rPr>
          <w:rFonts w:ascii="Arial" w:hAnsi="Arial" w:cs="Arial"/>
          <w:sz w:val="16"/>
          <w:szCs w:val="16"/>
        </w:rPr>
        <w:t xml:space="preserve"> kw. </w:t>
      </w:r>
      <w:r w:rsidRPr="007B2510">
        <w:rPr>
          <w:rFonts w:ascii="Arial" w:hAnsi="Arial" w:cs="Arial"/>
          <w:sz w:val="16"/>
          <w:szCs w:val="16"/>
        </w:rPr>
        <w:t xml:space="preserve">klienci mogą znaleźć 200 sklepów, punktów usługowych oraz lokali gastronomicznych, a także szeroką ofertę rozrywkową. Ofertę obiektu wypełniają najpopularniejsze polskie i zagraniczne marki. Swoje sklepy mają tutaj m.in. Grupa LPP (Reserved, Cropp, House, Mohito, Sinsay), Grupa Inditex (Zara, Bershka, Stradivarius, Massimo Dutti), H&amp;M, TK Maxx, Mango, New Yorker, Douglas, Rossmann, Sephora, Super-Pharm, Euro RTV AGD, Intersport, Empik, Smyk, </w:t>
      </w:r>
      <w:r>
        <w:rPr>
          <w:rFonts w:ascii="Arial" w:hAnsi="Arial" w:cs="Arial"/>
          <w:sz w:val="16"/>
          <w:szCs w:val="16"/>
        </w:rPr>
        <w:t xml:space="preserve">JYSK, </w:t>
      </w:r>
      <w:r w:rsidRPr="007B2510">
        <w:rPr>
          <w:rFonts w:ascii="Arial" w:hAnsi="Arial" w:cs="Arial"/>
          <w:sz w:val="16"/>
          <w:szCs w:val="16"/>
        </w:rPr>
        <w:t>Apart i wiele innych. W Jurajskiej działa także wielosalowe kino Cinema City oraz strefa rozrywki Bajkowy Labirynt. Operatorem spożywczym jest natomiast sieć Biedronka. Do dyspozycji klientów udostępniany jest bezpłatny wielopoziomowy parking, który może pomieścić ponad 2000 samochodów. Ponadto Jurajska dysponuje aż czterema parkingami przyległymi, w tym autokarowym</w:t>
      </w:r>
      <w:r>
        <w:rPr>
          <w:rFonts w:ascii="Arial" w:hAnsi="Arial" w:cs="Arial"/>
          <w:sz w:val="16"/>
          <w:szCs w:val="16"/>
        </w:rPr>
        <w:t xml:space="preserve"> i motocyklowym</w:t>
      </w:r>
      <w:r w:rsidRPr="007B2510">
        <w:rPr>
          <w:rFonts w:ascii="Arial" w:hAnsi="Arial" w:cs="Arial"/>
          <w:sz w:val="16"/>
          <w:szCs w:val="16"/>
        </w:rPr>
        <w:t xml:space="preserve">, co łącznie zapewnia odwiedzającym 2300 miejsc postojowych. Na terenie galerii klienci znajdą nowocześnie zaaranżowaną strefę </w:t>
      </w:r>
      <w:r>
        <w:rPr>
          <w:rFonts w:ascii="Arial" w:hAnsi="Arial" w:cs="Arial"/>
          <w:sz w:val="16"/>
          <w:szCs w:val="16"/>
        </w:rPr>
        <w:t>food court</w:t>
      </w:r>
      <w:r w:rsidRPr="007B2510">
        <w:rPr>
          <w:rFonts w:ascii="Arial" w:hAnsi="Arial" w:cs="Arial"/>
          <w:sz w:val="16"/>
          <w:szCs w:val="16"/>
        </w:rPr>
        <w:t xml:space="preserve">, a tuż przy </w:t>
      </w:r>
      <w:r>
        <w:rPr>
          <w:rFonts w:ascii="Arial" w:hAnsi="Arial" w:cs="Arial"/>
          <w:sz w:val="16"/>
          <w:szCs w:val="16"/>
        </w:rPr>
        <w:t>centrum handlowym</w:t>
      </w:r>
      <w:r w:rsidRPr="007B2510">
        <w:rPr>
          <w:rFonts w:ascii="Arial" w:hAnsi="Arial" w:cs="Arial"/>
          <w:sz w:val="16"/>
          <w:szCs w:val="16"/>
        </w:rPr>
        <w:t xml:space="preserve"> przestronne Bulwary Jurajskiej – ogród miejski nad Wartą</w:t>
      </w:r>
      <w:r>
        <w:rPr>
          <w:rFonts w:ascii="Arial" w:hAnsi="Arial" w:cs="Arial"/>
          <w:sz w:val="16"/>
          <w:szCs w:val="16"/>
        </w:rPr>
        <w:t xml:space="preserve"> z alejami spacerowymi, placem zabaw i fontanną</w:t>
      </w:r>
      <w:r w:rsidRPr="007B2510">
        <w:rPr>
          <w:rFonts w:ascii="Arial" w:hAnsi="Arial" w:cs="Arial"/>
          <w:sz w:val="16"/>
          <w:szCs w:val="16"/>
        </w:rPr>
        <w:t>. We wnętrzu obiektu przygotowano także kilka stref relaksu, w tym strefę dydaktyczno-wypoczynkową z akwariami słono- i słodkowodnymi. Właścicielem galerii jest GTC S.A.</w:t>
      </w:r>
    </w:p>
    <w:p w14:paraId="1A48CFA9" w14:textId="77777777" w:rsidR="00F16549" w:rsidRDefault="00F16549" w:rsidP="007202EF">
      <w:pPr>
        <w:pStyle w:val="Bezodstpw"/>
        <w:jc w:val="both"/>
        <w:rPr>
          <w:rFonts w:ascii="Arial" w:hAnsi="Arial" w:cs="Arial"/>
          <w:sz w:val="16"/>
          <w:szCs w:val="16"/>
          <w:shd w:val="clear" w:color="auto" w:fill="FFFFFF"/>
        </w:rPr>
      </w:pPr>
    </w:p>
    <w:p w14:paraId="5F90F927" w14:textId="5753C104" w:rsidR="00F16549" w:rsidRPr="00F16549" w:rsidRDefault="00F16549" w:rsidP="00F16549">
      <w:pPr>
        <w:pStyle w:val="Bezodstpw"/>
        <w:jc w:val="both"/>
        <w:rPr>
          <w:rFonts w:ascii="Arial" w:hAnsi="Arial" w:cs="Arial"/>
          <w:sz w:val="16"/>
          <w:szCs w:val="16"/>
        </w:rPr>
      </w:pPr>
      <w:r w:rsidRPr="00F16549">
        <w:rPr>
          <w:rFonts w:ascii="Arial" w:hAnsi="Arial" w:cs="Arial"/>
          <w:b/>
          <w:bCs/>
          <w:sz w:val="16"/>
          <w:szCs w:val="16"/>
        </w:rPr>
        <w:t>Grupa GTC</w:t>
      </w:r>
      <w:r w:rsidRPr="00F16549">
        <w:rPr>
          <w:rFonts w:ascii="Arial" w:hAnsi="Arial" w:cs="Arial"/>
          <w:sz w:val="16"/>
          <w:szCs w:val="16"/>
        </w:rPr>
        <w:t xml:space="preserve"> jest wiodącym inwestorem i deweloperem działającym na rynku nieruchomości, koncentrującym się na Polsce i stolicach krajów Europy Środkowo-Wschodniej. W ciągu 30 lat działalności, GTC wybudował w Europie Środkowo-Wschodniej 82 nowoczesnych obiektów biurowych i handlowych o wysokim standardzie, o łącznej powierzchni 1,4 mln m kw. </w:t>
      </w:r>
      <w:r>
        <w:rPr>
          <w:rFonts w:ascii="Arial" w:hAnsi="Arial" w:cs="Arial"/>
          <w:sz w:val="16"/>
          <w:szCs w:val="16"/>
        </w:rPr>
        <w:t xml:space="preserve"> </w:t>
      </w:r>
      <w:r w:rsidRPr="00F16549">
        <w:rPr>
          <w:rFonts w:ascii="Arial" w:hAnsi="Arial" w:cs="Arial"/>
          <w:sz w:val="16"/>
          <w:szCs w:val="16"/>
        </w:rPr>
        <w:t>Obecnie GTC aktywnie zarządza portfelem nieruchomości komercyjnych, na który składa się 45 budynków komercyjnych oferujących ok. 745 tys. m kw. powierzchni biurowej i handlowej do wynajęcia w Polsce, Budapeszcie, Bukareszcie, Belgradzie, Zagrzebiu i Sofii.</w:t>
      </w:r>
      <w:r>
        <w:rPr>
          <w:rFonts w:ascii="Arial" w:hAnsi="Arial" w:cs="Arial"/>
          <w:sz w:val="16"/>
          <w:szCs w:val="16"/>
        </w:rPr>
        <w:t xml:space="preserve"> </w:t>
      </w:r>
      <w:r w:rsidRPr="00F16549">
        <w:rPr>
          <w:rFonts w:ascii="Arial" w:hAnsi="Arial" w:cs="Arial"/>
          <w:sz w:val="16"/>
          <w:szCs w:val="16"/>
        </w:rPr>
        <w:t>Ponadto Grupa zakupiła portfel nieruchomości mieszkaniowych w Niemczech w Kaiserslautern, Helmstedt i Heidenheim</w:t>
      </w:r>
      <w:r>
        <w:rPr>
          <w:rFonts w:ascii="Arial" w:hAnsi="Arial" w:cs="Arial"/>
          <w:sz w:val="16"/>
          <w:szCs w:val="16"/>
        </w:rPr>
        <w:t xml:space="preserve">, </w:t>
      </w:r>
      <w:r w:rsidRPr="00F16549">
        <w:rPr>
          <w:rFonts w:ascii="Arial" w:hAnsi="Arial" w:cs="Arial"/>
          <w:sz w:val="16"/>
          <w:szCs w:val="16"/>
        </w:rPr>
        <w:t>obejmujący niemal 5 200 lokali mieszkaniowych.</w:t>
      </w:r>
      <w:r>
        <w:rPr>
          <w:rFonts w:ascii="Arial" w:hAnsi="Arial" w:cs="Arial"/>
          <w:sz w:val="16"/>
          <w:szCs w:val="16"/>
        </w:rPr>
        <w:t xml:space="preserve"> </w:t>
      </w:r>
      <w:r w:rsidRPr="00F16549">
        <w:rPr>
          <w:rFonts w:ascii="Arial" w:hAnsi="Arial" w:cs="Arial"/>
          <w:sz w:val="16"/>
          <w:szCs w:val="16"/>
        </w:rPr>
        <w:t>Dodatkowo Grupa GTC realizuje 500 tys. m kw. powierzchni komercyjnej w stolicach Europy Środkowo-Wschodniej, z których ponad 55 tys. m kw. są w trakcie budowy.</w:t>
      </w:r>
      <w:r>
        <w:rPr>
          <w:rFonts w:ascii="Arial" w:hAnsi="Arial" w:cs="Arial"/>
          <w:sz w:val="16"/>
          <w:szCs w:val="16"/>
        </w:rPr>
        <w:t xml:space="preserve"> </w:t>
      </w:r>
      <w:r w:rsidRPr="00F16549">
        <w:rPr>
          <w:rFonts w:ascii="Arial" w:hAnsi="Arial" w:cs="Arial"/>
          <w:sz w:val="16"/>
          <w:szCs w:val="16"/>
        </w:rPr>
        <w:t>Akcje GTC S.A. notowane są na Giełdzie Papierów Wartościowych w Warszawie oraz na Giełdzie Papierów Wartościowych w Johannesburgu.  </w:t>
      </w:r>
    </w:p>
    <w:p w14:paraId="76523E78" w14:textId="77777777" w:rsidR="00F16549" w:rsidRPr="00A435D7" w:rsidRDefault="00F16549" w:rsidP="007202EF">
      <w:pPr>
        <w:pStyle w:val="Bezodstpw"/>
        <w:jc w:val="both"/>
        <w:rPr>
          <w:rFonts w:ascii="Arial" w:hAnsi="Arial" w:cs="Arial"/>
          <w:sz w:val="16"/>
          <w:szCs w:val="16"/>
        </w:rPr>
      </w:pPr>
    </w:p>
    <w:p w14:paraId="29BC8D5F" w14:textId="77777777" w:rsidR="005C1331" w:rsidRPr="00A435D7" w:rsidRDefault="005C1331" w:rsidP="007202EF">
      <w:pPr>
        <w:pStyle w:val="Bezodstpw"/>
        <w:jc w:val="both"/>
        <w:rPr>
          <w:rFonts w:ascii="Arial" w:hAnsi="Arial" w:cs="Arial"/>
          <w:sz w:val="16"/>
          <w:szCs w:val="16"/>
        </w:rPr>
      </w:pPr>
    </w:p>
    <w:p w14:paraId="014FF948" w14:textId="77777777" w:rsidR="00025591" w:rsidRPr="00A435D7" w:rsidRDefault="00025591" w:rsidP="007202EF">
      <w:pPr>
        <w:pStyle w:val="Bezodstpw"/>
        <w:jc w:val="both"/>
        <w:rPr>
          <w:rFonts w:ascii="Arial" w:hAnsi="Arial" w:cs="Arial"/>
          <w:sz w:val="16"/>
          <w:szCs w:val="16"/>
        </w:rPr>
      </w:pPr>
    </w:p>
    <w:p w14:paraId="6AD426EC" w14:textId="77777777" w:rsidR="00025591" w:rsidRPr="00A435D7" w:rsidRDefault="00025591" w:rsidP="007202EF">
      <w:pPr>
        <w:pStyle w:val="Bezodstpw"/>
        <w:jc w:val="both"/>
        <w:rPr>
          <w:rFonts w:ascii="Arial" w:hAnsi="Arial" w:cs="Arial"/>
          <w:sz w:val="16"/>
          <w:szCs w:val="16"/>
        </w:rPr>
      </w:pPr>
      <w:r w:rsidRPr="00A435D7">
        <w:rPr>
          <w:rFonts w:ascii="Arial" w:hAnsi="Arial" w:cs="Arial"/>
          <w:sz w:val="16"/>
          <w:szCs w:val="16"/>
        </w:rPr>
        <w:t>Tagi: Galeria Jurajska, Częstochowa, GTC SA</w:t>
      </w:r>
    </w:p>
    <w:p w14:paraId="67E62B2F" w14:textId="77777777" w:rsidR="00025591" w:rsidRPr="00A435D7" w:rsidRDefault="00025591" w:rsidP="007202EF">
      <w:pPr>
        <w:pStyle w:val="Bezodstpw"/>
        <w:jc w:val="both"/>
        <w:rPr>
          <w:rFonts w:ascii="Arial" w:hAnsi="Arial" w:cs="Arial"/>
          <w:sz w:val="16"/>
          <w:szCs w:val="16"/>
        </w:rPr>
      </w:pPr>
    </w:p>
    <w:p w14:paraId="1F88EC1E" w14:textId="77777777" w:rsidR="00025591" w:rsidRPr="00A435D7" w:rsidRDefault="00025591" w:rsidP="007202EF">
      <w:pPr>
        <w:pStyle w:val="Bezodstpw"/>
        <w:jc w:val="both"/>
        <w:rPr>
          <w:rFonts w:ascii="Arial" w:hAnsi="Arial" w:cs="Arial"/>
          <w:sz w:val="16"/>
          <w:szCs w:val="16"/>
        </w:rPr>
      </w:pPr>
    </w:p>
    <w:p w14:paraId="377D3DF8" w14:textId="77777777" w:rsidR="00063BB1" w:rsidRPr="00A435D7" w:rsidRDefault="00063BB1" w:rsidP="007202EF">
      <w:pPr>
        <w:pStyle w:val="Bezodstpw"/>
        <w:jc w:val="both"/>
        <w:rPr>
          <w:rFonts w:ascii="Arial" w:hAnsi="Arial" w:cs="Arial"/>
          <w:sz w:val="16"/>
          <w:szCs w:val="16"/>
        </w:rPr>
      </w:pPr>
    </w:p>
    <w:p w14:paraId="44D2C792" w14:textId="77777777" w:rsidR="00741EB5" w:rsidRPr="00A435D7" w:rsidRDefault="00741EB5" w:rsidP="007202EF">
      <w:pPr>
        <w:pStyle w:val="Bezodstpw"/>
        <w:jc w:val="both"/>
        <w:rPr>
          <w:rFonts w:ascii="Arial" w:hAnsi="Arial" w:cs="Arial"/>
          <w:sz w:val="16"/>
          <w:szCs w:val="16"/>
        </w:rPr>
      </w:pPr>
    </w:p>
    <w:sectPr w:rsidR="00741EB5" w:rsidRPr="00A435D7">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477AA8" w14:textId="77777777" w:rsidR="00A41C33" w:rsidRDefault="00A41C33">
      <w:pPr>
        <w:spacing w:after="0" w:line="240" w:lineRule="auto"/>
      </w:pPr>
      <w:r>
        <w:separator/>
      </w:r>
    </w:p>
  </w:endnote>
  <w:endnote w:type="continuationSeparator" w:id="0">
    <w:p w14:paraId="5052C8DC" w14:textId="77777777" w:rsidR="00A41C33" w:rsidRDefault="00A41C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E19EFF" w14:textId="77777777" w:rsidR="00A41C33" w:rsidRDefault="00A41C33">
      <w:pPr>
        <w:spacing w:after="0" w:line="240" w:lineRule="auto"/>
      </w:pPr>
      <w:r>
        <w:separator/>
      </w:r>
    </w:p>
  </w:footnote>
  <w:footnote w:type="continuationSeparator" w:id="0">
    <w:p w14:paraId="1B733612" w14:textId="77777777" w:rsidR="00A41C33" w:rsidRDefault="00A41C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CA2D3" w14:textId="77777777" w:rsidR="005F0F64" w:rsidRDefault="005F0F64" w:rsidP="00BE169D">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D838E9"/>
    <w:multiLevelType w:val="hybridMultilevel"/>
    <w:tmpl w:val="F3FE04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59BD6F61"/>
    <w:multiLevelType w:val="hybridMultilevel"/>
    <w:tmpl w:val="47D423F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16cid:durableId="1815953296">
    <w:abstractNumId w:val="0"/>
  </w:num>
  <w:num w:numId="2" w16cid:durableId="17162729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151"/>
    <w:rsid w:val="000004E4"/>
    <w:rsid w:val="00000C9F"/>
    <w:rsid w:val="00001121"/>
    <w:rsid w:val="00005C38"/>
    <w:rsid w:val="00006932"/>
    <w:rsid w:val="0001409F"/>
    <w:rsid w:val="00020A3E"/>
    <w:rsid w:val="00025591"/>
    <w:rsid w:val="00027221"/>
    <w:rsid w:val="00030BEE"/>
    <w:rsid w:val="00032932"/>
    <w:rsid w:val="00035CE8"/>
    <w:rsid w:val="000367FD"/>
    <w:rsid w:val="0003761D"/>
    <w:rsid w:val="00040CC4"/>
    <w:rsid w:val="00041FAD"/>
    <w:rsid w:val="0004281E"/>
    <w:rsid w:val="00045001"/>
    <w:rsid w:val="000463BB"/>
    <w:rsid w:val="00047E19"/>
    <w:rsid w:val="000519E3"/>
    <w:rsid w:val="00051B09"/>
    <w:rsid w:val="00052544"/>
    <w:rsid w:val="00053C80"/>
    <w:rsid w:val="000542A3"/>
    <w:rsid w:val="000550B6"/>
    <w:rsid w:val="00055225"/>
    <w:rsid w:val="00061A9D"/>
    <w:rsid w:val="00063BB1"/>
    <w:rsid w:val="000656DF"/>
    <w:rsid w:val="00067666"/>
    <w:rsid w:val="00067C17"/>
    <w:rsid w:val="00072501"/>
    <w:rsid w:val="00072930"/>
    <w:rsid w:val="0007798C"/>
    <w:rsid w:val="00077DD0"/>
    <w:rsid w:val="00081612"/>
    <w:rsid w:val="00087E2F"/>
    <w:rsid w:val="000906E2"/>
    <w:rsid w:val="00094D23"/>
    <w:rsid w:val="00096BE4"/>
    <w:rsid w:val="000A5C8A"/>
    <w:rsid w:val="000A5E24"/>
    <w:rsid w:val="000A7AC1"/>
    <w:rsid w:val="000B0D7D"/>
    <w:rsid w:val="000B3D14"/>
    <w:rsid w:val="000B6A77"/>
    <w:rsid w:val="000C275F"/>
    <w:rsid w:val="000C5425"/>
    <w:rsid w:val="000C5882"/>
    <w:rsid w:val="000C7D88"/>
    <w:rsid w:val="000D1A5C"/>
    <w:rsid w:val="000E02F4"/>
    <w:rsid w:val="000E27CD"/>
    <w:rsid w:val="000E6FA6"/>
    <w:rsid w:val="000F4894"/>
    <w:rsid w:val="000F5944"/>
    <w:rsid w:val="000F5CDB"/>
    <w:rsid w:val="000F727A"/>
    <w:rsid w:val="0010312A"/>
    <w:rsid w:val="0010373E"/>
    <w:rsid w:val="00103F8D"/>
    <w:rsid w:val="0010422E"/>
    <w:rsid w:val="0011681E"/>
    <w:rsid w:val="00117FD3"/>
    <w:rsid w:val="001204DD"/>
    <w:rsid w:val="00120589"/>
    <w:rsid w:val="00121EA1"/>
    <w:rsid w:val="0012693D"/>
    <w:rsid w:val="00127440"/>
    <w:rsid w:val="001319BF"/>
    <w:rsid w:val="00135C3F"/>
    <w:rsid w:val="00135E58"/>
    <w:rsid w:val="0013626F"/>
    <w:rsid w:val="0014204B"/>
    <w:rsid w:val="00143009"/>
    <w:rsid w:val="001446F0"/>
    <w:rsid w:val="00145CD9"/>
    <w:rsid w:val="00145E38"/>
    <w:rsid w:val="0014717C"/>
    <w:rsid w:val="00151941"/>
    <w:rsid w:val="0015208F"/>
    <w:rsid w:val="00156825"/>
    <w:rsid w:val="00157F50"/>
    <w:rsid w:val="00160728"/>
    <w:rsid w:val="00162F05"/>
    <w:rsid w:val="001668F5"/>
    <w:rsid w:val="00166CDB"/>
    <w:rsid w:val="00166E00"/>
    <w:rsid w:val="00170574"/>
    <w:rsid w:val="00171A57"/>
    <w:rsid w:val="00171B10"/>
    <w:rsid w:val="00173D6D"/>
    <w:rsid w:val="00175A42"/>
    <w:rsid w:val="00176F50"/>
    <w:rsid w:val="00177732"/>
    <w:rsid w:val="00182057"/>
    <w:rsid w:val="00183F60"/>
    <w:rsid w:val="0018462D"/>
    <w:rsid w:val="00185D42"/>
    <w:rsid w:val="001860A4"/>
    <w:rsid w:val="00187208"/>
    <w:rsid w:val="00190A4F"/>
    <w:rsid w:val="0019121D"/>
    <w:rsid w:val="00191CFD"/>
    <w:rsid w:val="001921DD"/>
    <w:rsid w:val="00192764"/>
    <w:rsid w:val="001964C0"/>
    <w:rsid w:val="00196C28"/>
    <w:rsid w:val="001975CC"/>
    <w:rsid w:val="001A2FEB"/>
    <w:rsid w:val="001A7D3E"/>
    <w:rsid w:val="001B1048"/>
    <w:rsid w:val="001B1EEE"/>
    <w:rsid w:val="001B7F1F"/>
    <w:rsid w:val="001C7087"/>
    <w:rsid w:val="001C78E3"/>
    <w:rsid w:val="001D0DD0"/>
    <w:rsid w:val="001D10A7"/>
    <w:rsid w:val="001D148B"/>
    <w:rsid w:val="001D220A"/>
    <w:rsid w:val="001D59F4"/>
    <w:rsid w:val="001D615E"/>
    <w:rsid w:val="001E0BC5"/>
    <w:rsid w:val="001E2056"/>
    <w:rsid w:val="001E3909"/>
    <w:rsid w:val="00201DE1"/>
    <w:rsid w:val="00211DD8"/>
    <w:rsid w:val="00221B86"/>
    <w:rsid w:val="00221BBA"/>
    <w:rsid w:val="00226D40"/>
    <w:rsid w:val="00231A2F"/>
    <w:rsid w:val="002361EB"/>
    <w:rsid w:val="0023670F"/>
    <w:rsid w:val="002401B9"/>
    <w:rsid w:val="0024088E"/>
    <w:rsid w:val="00241EAE"/>
    <w:rsid w:val="00242D26"/>
    <w:rsid w:val="00245A28"/>
    <w:rsid w:val="0025173C"/>
    <w:rsid w:val="00254896"/>
    <w:rsid w:val="002569F4"/>
    <w:rsid w:val="00260742"/>
    <w:rsid w:val="00265963"/>
    <w:rsid w:val="00270F6C"/>
    <w:rsid w:val="0027308E"/>
    <w:rsid w:val="002751B2"/>
    <w:rsid w:val="002763A7"/>
    <w:rsid w:val="002770FB"/>
    <w:rsid w:val="00280FE2"/>
    <w:rsid w:val="00281006"/>
    <w:rsid w:val="00285AB8"/>
    <w:rsid w:val="00293391"/>
    <w:rsid w:val="00296790"/>
    <w:rsid w:val="002A110B"/>
    <w:rsid w:val="002A2DBB"/>
    <w:rsid w:val="002A5B0C"/>
    <w:rsid w:val="002B1BEB"/>
    <w:rsid w:val="002B1D72"/>
    <w:rsid w:val="002B5BB4"/>
    <w:rsid w:val="002C1393"/>
    <w:rsid w:val="002C1950"/>
    <w:rsid w:val="002C5C56"/>
    <w:rsid w:val="002C6C3B"/>
    <w:rsid w:val="002D2383"/>
    <w:rsid w:val="002D39F4"/>
    <w:rsid w:val="002E1C90"/>
    <w:rsid w:val="002E4F5B"/>
    <w:rsid w:val="002E59AB"/>
    <w:rsid w:val="002E6846"/>
    <w:rsid w:val="002E6B99"/>
    <w:rsid w:val="002F1FE8"/>
    <w:rsid w:val="002F5BD5"/>
    <w:rsid w:val="002F6090"/>
    <w:rsid w:val="002F664D"/>
    <w:rsid w:val="00304BAC"/>
    <w:rsid w:val="0031322B"/>
    <w:rsid w:val="0031355F"/>
    <w:rsid w:val="00316336"/>
    <w:rsid w:val="00321FCE"/>
    <w:rsid w:val="00322383"/>
    <w:rsid w:val="00333268"/>
    <w:rsid w:val="00333C4B"/>
    <w:rsid w:val="00334951"/>
    <w:rsid w:val="00336D4D"/>
    <w:rsid w:val="0034170D"/>
    <w:rsid w:val="003424D6"/>
    <w:rsid w:val="003429C9"/>
    <w:rsid w:val="00342B83"/>
    <w:rsid w:val="00343704"/>
    <w:rsid w:val="00346F56"/>
    <w:rsid w:val="00347051"/>
    <w:rsid w:val="00351930"/>
    <w:rsid w:val="00352F92"/>
    <w:rsid w:val="00353849"/>
    <w:rsid w:val="00353C60"/>
    <w:rsid w:val="003560E4"/>
    <w:rsid w:val="00365262"/>
    <w:rsid w:val="00366E81"/>
    <w:rsid w:val="00376ACD"/>
    <w:rsid w:val="003774D6"/>
    <w:rsid w:val="00377551"/>
    <w:rsid w:val="003802A9"/>
    <w:rsid w:val="003814E6"/>
    <w:rsid w:val="003821EB"/>
    <w:rsid w:val="00383279"/>
    <w:rsid w:val="0038393D"/>
    <w:rsid w:val="00385BEB"/>
    <w:rsid w:val="00386502"/>
    <w:rsid w:val="00386555"/>
    <w:rsid w:val="00392775"/>
    <w:rsid w:val="003967B1"/>
    <w:rsid w:val="003A153A"/>
    <w:rsid w:val="003A1D42"/>
    <w:rsid w:val="003A1E4B"/>
    <w:rsid w:val="003A5825"/>
    <w:rsid w:val="003A659F"/>
    <w:rsid w:val="003B096F"/>
    <w:rsid w:val="003B12D3"/>
    <w:rsid w:val="003B4D8A"/>
    <w:rsid w:val="003B6BAD"/>
    <w:rsid w:val="003B7063"/>
    <w:rsid w:val="003B7F74"/>
    <w:rsid w:val="003C40A1"/>
    <w:rsid w:val="003C4F77"/>
    <w:rsid w:val="003D0F31"/>
    <w:rsid w:val="003D2473"/>
    <w:rsid w:val="003D25CF"/>
    <w:rsid w:val="003E081C"/>
    <w:rsid w:val="003E2999"/>
    <w:rsid w:val="003F0007"/>
    <w:rsid w:val="003F7AD4"/>
    <w:rsid w:val="00400861"/>
    <w:rsid w:val="0040413D"/>
    <w:rsid w:val="0040425E"/>
    <w:rsid w:val="00407DBA"/>
    <w:rsid w:val="004108CE"/>
    <w:rsid w:val="00411726"/>
    <w:rsid w:val="004129DE"/>
    <w:rsid w:val="004144C8"/>
    <w:rsid w:val="00414DAA"/>
    <w:rsid w:val="004160CE"/>
    <w:rsid w:val="00416718"/>
    <w:rsid w:val="00422909"/>
    <w:rsid w:val="00423EB1"/>
    <w:rsid w:val="00424384"/>
    <w:rsid w:val="00426541"/>
    <w:rsid w:val="00427DF5"/>
    <w:rsid w:val="004322A9"/>
    <w:rsid w:val="00434DEB"/>
    <w:rsid w:val="00437F60"/>
    <w:rsid w:val="004408D4"/>
    <w:rsid w:val="00440A09"/>
    <w:rsid w:val="0044181A"/>
    <w:rsid w:val="00442589"/>
    <w:rsid w:val="0044310A"/>
    <w:rsid w:val="00456001"/>
    <w:rsid w:val="004563B8"/>
    <w:rsid w:val="00456E28"/>
    <w:rsid w:val="00457C76"/>
    <w:rsid w:val="00460A97"/>
    <w:rsid w:val="00463245"/>
    <w:rsid w:val="00465298"/>
    <w:rsid w:val="00466DAF"/>
    <w:rsid w:val="004754E8"/>
    <w:rsid w:val="004754FA"/>
    <w:rsid w:val="004818D6"/>
    <w:rsid w:val="0048277D"/>
    <w:rsid w:val="00487078"/>
    <w:rsid w:val="00487E4E"/>
    <w:rsid w:val="004902BE"/>
    <w:rsid w:val="00490A54"/>
    <w:rsid w:val="00493313"/>
    <w:rsid w:val="00495B33"/>
    <w:rsid w:val="00495EE7"/>
    <w:rsid w:val="004A0083"/>
    <w:rsid w:val="004A39E3"/>
    <w:rsid w:val="004B3245"/>
    <w:rsid w:val="004B4791"/>
    <w:rsid w:val="004B5AF1"/>
    <w:rsid w:val="004B7077"/>
    <w:rsid w:val="004C15D8"/>
    <w:rsid w:val="004C3612"/>
    <w:rsid w:val="004C3E14"/>
    <w:rsid w:val="004C45F2"/>
    <w:rsid w:val="004C750E"/>
    <w:rsid w:val="004C7E72"/>
    <w:rsid w:val="004D2DFB"/>
    <w:rsid w:val="004D35B7"/>
    <w:rsid w:val="004D3C42"/>
    <w:rsid w:val="004D424A"/>
    <w:rsid w:val="004D54D1"/>
    <w:rsid w:val="004D74EC"/>
    <w:rsid w:val="004D75B1"/>
    <w:rsid w:val="004D79AB"/>
    <w:rsid w:val="004D7E1A"/>
    <w:rsid w:val="004E0499"/>
    <w:rsid w:val="004E0B14"/>
    <w:rsid w:val="004E28EA"/>
    <w:rsid w:val="004E4716"/>
    <w:rsid w:val="004E6D40"/>
    <w:rsid w:val="004F2998"/>
    <w:rsid w:val="004F3D52"/>
    <w:rsid w:val="004F4507"/>
    <w:rsid w:val="004F66EF"/>
    <w:rsid w:val="00503229"/>
    <w:rsid w:val="00503759"/>
    <w:rsid w:val="00511B43"/>
    <w:rsid w:val="005243E6"/>
    <w:rsid w:val="00526FF0"/>
    <w:rsid w:val="005275AF"/>
    <w:rsid w:val="00533301"/>
    <w:rsid w:val="00534190"/>
    <w:rsid w:val="005354C0"/>
    <w:rsid w:val="0053554D"/>
    <w:rsid w:val="0053739A"/>
    <w:rsid w:val="005403D5"/>
    <w:rsid w:val="005409F6"/>
    <w:rsid w:val="00540D1C"/>
    <w:rsid w:val="00542079"/>
    <w:rsid w:val="00543D94"/>
    <w:rsid w:val="00544563"/>
    <w:rsid w:val="005463D5"/>
    <w:rsid w:val="00547916"/>
    <w:rsid w:val="00552D1C"/>
    <w:rsid w:val="00554D1B"/>
    <w:rsid w:val="005624B2"/>
    <w:rsid w:val="005678B6"/>
    <w:rsid w:val="0057022E"/>
    <w:rsid w:val="00570CE9"/>
    <w:rsid w:val="00570FC8"/>
    <w:rsid w:val="00571B0A"/>
    <w:rsid w:val="00575D9B"/>
    <w:rsid w:val="00577CD5"/>
    <w:rsid w:val="0058213A"/>
    <w:rsid w:val="005858CE"/>
    <w:rsid w:val="005860CE"/>
    <w:rsid w:val="005862E2"/>
    <w:rsid w:val="00587704"/>
    <w:rsid w:val="00587A3A"/>
    <w:rsid w:val="00593656"/>
    <w:rsid w:val="00595077"/>
    <w:rsid w:val="005A288D"/>
    <w:rsid w:val="005A3511"/>
    <w:rsid w:val="005A39D4"/>
    <w:rsid w:val="005A7D3A"/>
    <w:rsid w:val="005B0895"/>
    <w:rsid w:val="005B1D66"/>
    <w:rsid w:val="005B24AC"/>
    <w:rsid w:val="005B4695"/>
    <w:rsid w:val="005B7451"/>
    <w:rsid w:val="005C1331"/>
    <w:rsid w:val="005C393B"/>
    <w:rsid w:val="005C680E"/>
    <w:rsid w:val="005C6C96"/>
    <w:rsid w:val="005D474D"/>
    <w:rsid w:val="005D4EE7"/>
    <w:rsid w:val="005D5A32"/>
    <w:rsid w:val="005E1B9D"/>
    <w:rsid w:val="005E280A"/>
    <w:rsid w:val="005E5588"/>
    <w:rsid w:val="005F0F64"/>
    <w:rsid w:val="005F1330"/>
    <w:rsid w:val="005F1828"/>
    <w:rsid w:val="006018A6"/>
    <w:rsid w:val="006028AE"/>
    <w:rsid w:val="00606BDF"/>
    <w:rsid w:val="00606C68"/>
    <w:rsid w:val="006128F3"/>
    <w:rsid w:val="006168CA"/>
    <w:rsid w:val="00623076"/>
    <w:rsid w:val="00636E52"/>
    <w:rsid w:val="00637E4A"/>
    <w:rsid w:val="00644301"/>
    <w:rsid w:val="00645EBE"/>
    <w:rsid w:val="00645EDC"/>
    <w:rsid w:val="00650D53"/>
    <w:rsid w:val="00653B85"/>
    <w:rsid w:val="00660DD4"/>
    <w:rsid w:val="006618B8"/>
    <w:rsid w:val="00661F0D"/>
    <w:rsid w:val="00663647"/>
    <w:rsid w:val="00664674"/>
    <w:rsid w:val="0066569F"/>
    <w:rsid w:val="00667E0E"/>
    <w:rsid w:val="00667FED"/>
    <w:rsid w:val="0067061B"/>
    <w:rsid w:val="006754DE"/>
    <w:rsid w:val="006800F3"/>
    <w:rsid w:val="006825C6"/>
    <w:rsid w:val="00684DB4"/>
    <w:rsid w:val="0068571B"/>
    <w:rsid w:val="006867C3"/>
    <w:rsid w:val="00690B31"/>
    <w:rsid w:val="00691389"/>
    <w:rsid w:val="006A071E"/>
    <w:rsid w:val="006A29BA"/>
    <w:rsid w:val="006A74A3"/>
    <w:rsid w:val="006B57E5"/>
    <w:rsid w:val="006B5A01"/>
    <w:rsid w:val="006B5C69"/>
    <w:rsid w:val="006B6551"/>
    <w:rsid w:val="006C0085"/>
    <w:rsid w:val="006C5135"/>
    <w:rsid w:val="006C6058"/>
    <w:rsid w:val="006D07C0"/>
    <w:rsid w:val="006D092C"/>
    <w:rsid w:val="006D0E04"/>
    <w:rsid w:val="006D669B"/>
    <w:rsid w:val="006D7B43"/>
    <w:rsid w:val="006E05F2"/>
    <w:rsid w:val="006E0B2A"/>
    <w:rsid w:val="006E3958"/>
    <w:rsid w:val="006E67A8"/>
    <w:rsid w:val="006F3F9C"/>
    <w:rsid w:val="006F6604"/>
    <w:rsid w:val="006F6C92"/>
    <w:rsid w:val="006F7E9D"/>
    <w:rsid w:val="0070300E"/>
    <w:rsid w:val="007033C1"/>
    <w:rsid w:val="00711E52"/>
    <w:rsid w:val="00712208"/>
    <w:rsid w:val="0071342B"/>
    <w:rsid w:val="00713D82"/>
    <w:rsid w:val="00713E14"/>
    <w:rsid w:val="007202EF"/>
    <w:rsid w:val="007216B8"/>
    <w:rsid w:val="007233AB"/>
    <w:rsid w:val="007235A2"/>
    <w:rsid w:val="007262C6"/>
    <w:rsid w:val="007274EF"/>
    <w:rsid w:val="0073036A"/>
    <w:rsid w:val="00732CF7"/>
    <w:rsid w:val="007338ED"/>
    <w:rsid w:val="0073462E"/>
    <w:rsid w:val="0073463B"/>
    <w:rsid w:val="0073782A"/>
    <w:rsid w:val="00740035"/>
    <w:rsid w:val="007411A2"/>
    <w:rsid w:val="00741EB5"/>
    <w:rsid w:val="00745852"/>
    <w:rsid w:val="007500EB"/>
    <w:rsid w:val="0075114E"/>
    <w:rsid w:val="00754D5A"/>
    <w:rsid w:val="007571CA"/>
    <w:rsid w:val="00761B50"/>
    <w:rsid w:val="00762A92"/>
    <w:rsid w:val="00765848"/>
    <w:rsid w:val="00765ADC"/>
    <w:rsid w:val="00766166"/>
    <w:rsid w:val="00773211"/>
    <w:rsid w:val="00774BF1"/>
    <w:rsid w:val="00775BFE"/>
    <w:rsid w:val="00781CAA"/>
    <w:rsid w:val="00782C9D"/>
    <w:rsid w:val="00783023"/>
    <w:rsid w:val="007927C7"/>
    <w:rsid w:val="007A1AFD"/>
    <w:rsid w:val="007B0C0F"/>
    <w:rsid w:val="007B0D9C"/>
    <w:rsid w:val="007B100F"/>
    <w:rsid w:val="007B2510"/>
    <w:rsid w:val="007B3571"/>
    <w:rsid w:val="007B5270"/>
    <w:rsid w:val="007C1529"/>
    <w:rsid w:val="007C6782"/>
    <w:rsid w:val="007C6F10"/>
    <w:rsid w:val="007D0E65"/>
    <w:rsid w:val="007D0F0A"/>
    <w:rsid w:val="007D4F94"/>
    <w:rsid w:val="007E0BBC"/>
    <w:rsid w:val="007E2332"/>
    <w:rsid w:val="007E5C38"/>
    <w:rsid w:val="007F064C"/>
    <w:rsid w:val="007F1230"/>
    <w:rsid w:val="007F18D0"/>
    <w:rsid w:val="007F34ED"/>
    <w:rsid w:val="007F40DB"/>
    <w:rsid w:val="007F443B"/>
    <w:rsid w:val="007F6A97"/>
    <w:rsid w:val="007F6EE0"/>
    <w:rsid w:val="008004F3"/>
    <w:rsid w:val="008037C1"/>
    <w:rsid w:val="008057BE"/>
    <w:rsid w:val="00806E4D"/>
    <w:rsid w:val="008106B9"/>
    <w:rsid w:val="008144BB"/>
    <w:rsid w:val="00815487"/>
    <w:rsid w:val="00816656"/>
    <w:rsid w:val="0081670E"/>
    <w:rsid w:val="0082002F"/>
    <w:rsid w:val="008222CB"/>
    <w:rsid w:val="008234DE"/>
    <w:rsid w:val="0082404B"/>
    <w:rsid w:val="00824740"/>
    <w:rsid w:val="00826324"/>
    <w:rsid w:val="00826F70"/>
    <w:rsid w:val="00827515"/>
    <w:rsid w:val="00830395"/>
    <w:rsid w:val="00836171"/>
    <w:rsid w:val="00837015"/>
    <w:rsid w:val="00842B3D"/>
    <w:rsid w:val="008458F3"/>
    <w:rsid w:val="0085029B"/>
    <w:rsid w:val="0085351E"/>
    <w:rsid w:val="008544C7"/>
    <w:rsid w:val="00856150"/>
    <w:rsid w:val="00856E49"/>
    <w:rsid w:val="00857995"/>
    <w:rsid w:val="008618F8"/>
    <w:rsid w:val="008632D4"/>
    <w:rsid w:val="008635DB"/>
    <w:rsid w:val="0087090F"/>
    <w:rsid w:val="00871247"/>
    <w:rsid w:val="008734EA"/>
    <w:rsid w:val="00880694"/>
    <w:rsid w:val="0088126A"/>
    <w:rsid w:val="00881602"/>
    <w:rsid w:val="00883278"/>
    <w:rsid w:val="00884834"/>
    <w:rsid w:val="00885C47"/>
    <w:rsid w:val="00887753"/>
    <w:rsid w:val="00887B36"/>
    <w:rsid w:val="00890E64"/>
    <w:rsid w:val="00894D1F"/>
    <w:rsid w:val="008979D6"/>
    <w:rsid w:val="008A0109"/>
    <w:rsid w:val="008A0539"/>
    <w:rsid w:val="008A1469"/>
    <w:rsid w:val="008A3261"/>
    <w:rsid w:val="008A3496"/>
    <w:rsid w:val="008A3AA4"/>
    <w:rsid w:val="008A53E3"/>
    <w:rsid w:val="008B111E"/>
    <w:rsid w:val="008B1540"/>
    <w:rsid w:val="008B4C3E"/>
    <w:rsid w:val="008B7721"/>
    <w:rsid w:val="008C123E"/>
    <w:rsid w:val="008C1F91"/>
    <w:rsid w:val="008C28B4"/>
    <w:rsid w:val="008C3943"/>
    <w:rsid w:val="008C3E13"/>
    <w:rsid w:val="008C49BC"/>
    <w:rsid w:val="008D1B51"/>
    <w:rsid w:val="008D2F67"/>
    <w:rsid w:val="008E1F86"/>
    <w:rsid w:val="008E218C"/>
    <w:rsid w:val="008E2A4A"/>
    <w:rsid w:val="008E3F9A"/>
    <w:rsid w:val="008E47F4"/>
    <w:rsid w:val="008E71D1"/>
    <w:rsid w:val="008F20D1"/>
    <w:rsid w:val="008F22B3"/>
    <w:rsid w:val="008F2DC3"/>
    <w:rsid w:val="00904098"/>
    <w:rsid w:val="0090457C"/>
    <w:rsid w:val="00904F56"/>
    <w:rsid w:val="00904FEA"/>
    <w:rsid w:val="009054FB"/>
    <w:rsid w:val="00907BD1"/>
    <w:rsid w:val="009169E7"/>
    <w:rsid w:val="00917050"/>
    <w:rsid w:val="00920CAE"/>
    <w:rsid w:val="009215CD"/>
    <w:rsid w:val="00921A3C"/>
    <w:rsid w:val="00921DB1"/>
    <w:rsid w:val="00922C73"/>
    <w:rsid w:val="00925DDC"/>
    <w:rsid w:val="0092634F"/>
    <w:rsid w:val="009278D2"/>
    <w:rsid w:val="00931D50"/>
    <w:rsid w:val="00932315"/>
    <w:rsid w:val="00932D69"/>
    <w:rsid w:val="00942829"/>
    <w:rsid w:val="00944446"/>
    <w:rsid w:val="00953589"/>
    <w:rsid w:val="009551B2"/>
    <w:rsid w:val="00956BB1"/>
    <w:rsid w:val="00957399"/>
    <w:rsid w:val="00961B13"/>
    <w:rsid w:val="009645F7"/>
    <w:rsid w:val="00965869"/>
    <w:rsid w:val="009658DC"/>
    <w:rsid w:val="009669D5"/>
    <w:rsid w:val="009705E2"/>
    <w:rsid w:val="00970889"/>
    <w:rsid w:val="009710DE"/>
    <w:rsid w:val="0097139B"/>
    <w:rsid w:val="00972416"/>
    <w:rsid w:val="00972D02"/>
    <w:rsid w:val="00973635"/>
    <w:rsid w:val="0097591C"/>
    <w:rsid w:val="00977858"/>
    <w:rsid w:val="00981DDB"/>
    <w:rsid w:val="009827B0"/>
    <w:rsid w:val="009844CC"/>
    <w:rsid w:val="00984525"/>
    <w:rsid w:val="0098470F"/>
    <w:rsid w:val="00990904"/>
    <w:rsid w:val="0099154C"/>
    <w:rsid w:val="00991A8C"/>
    <w:rsid w:val="00993055"/>
    <w:rsid w:val="00994134"/>
    <w:rsid w:val="00995A7B"/>
    <w:rsid w:val="00996CF7"/>
    <w:rsid w:val="009A4FA3"/>
    <w:rsid w:val="009A69A3"/>
    <w:rsid w:val="009A6F72"/>
    <w:rsid w:val="009B0514"/>
    <w:rsid w:val="009B05E0"/>
    <w:rsid w:val="009B5052"/>
    <w:rsid w:val="009B5F8F"/>
    <w:rsid w:val="009B67F7"/>
    <w:rsid w:val="009C0328"/>
    <w:rsid w:val="009C0941"/>
    <w:rsid w:val="009C4BB2"/>
    <w:rsid w:val="009D0B3D"/>
    <w:rsid w:val="009D3A0B"/>
    <w:rsid w:val="009D48D4"/>
    <w:rsid w:val="009D4F81"/>
    <w:rsid w:val="009D7D6D"/>
    <w:rsid w:val="009E454F"/>
    <w:rsid w:val="009E598A"/>
    <w:rsid w:val="009E6F75"/>
    <w:rsid w:val="009E73B9"/>
    <w:rsid w:val="009F0070"/>
    <w:rsid w:val="009F1E9D"/>
    <w:rsid w:val="009F407E"/>
    <w:rsid w:val="009F4252"/>
    <w:rsid w:val="009F615E"/>
    <w:rsid w:val="00A00CBC"/>
    <w:rsid w:val="00A020B4"/>
    <w:rsid w:val="00A0431C"/>
    <w:rsid w:val="00A04724"/>
    <w:rsid w:val="00A06533"/>
    <w:rsid w:val="00A0669F"/>
    <w:rsid w:val="00A06DE5"/>
    <w:rsid w:val="00A106FE"/>
    <w:rsid w:val="00A11696"/>
    <w:rsid w:val="00A11B70"/>
    <w:rsid w:val="00A11D08"/>
    <w:rsid w:val="00A12600"/>
    <w:rsid w:val="00A13074"/>
    <w:rsid w:val="00A173DA"/>
    <w:rsid w:val="00A20E0F"/>
    <w:rsid w:val="00A24413"/>
    <w:rsid w:val="00A255C4"/>
    <w:rsid w:val="00A25CDD"/>
    <w:rsid w:val="00A2620F"/>
    <w:rsid w:val="00A26267"/>
    <w:rsid w:val="00A27521"/>
    <w:rsid w:val="00A307A6"/>
    <w:rsid w:val="00A30F45"/>
    <w:rsid w:val="00A33188"/>
    <w:rsid w:val="00A33643"/>
    <w:rsid w:val="00A34CAD"/>
    <w:rsid w:val="00A35413"/>
    <w:rsid w:val="00A40878"/>
    <w:rsid w:val="00A40AA9"/>
    <w:rsid w:val="00A4114B"/>
    <w:rsid w:val="00A41C33"/>
    <w:rsid w:val="00A435D7"/>
    <w:rsid w:val="00A44D32"/>
    <w:rsid w:val="00A44DD7"/>
    <w:rsid w:val="00A455E8"/>
    <w:rsid w:val="00A45751"/>
    <w:rsid w:val="00A45DD6"/>
    <w:rsid w:val="00A46118"/>
    <w:rsid w:val="00A478DD"/>
    <w:rsid w:val="00A57F23"/>
    <w:rsid w:val="00A60B48"/>
    <w:rsid w:val="00A64939"/>
    <w:rsid w:val="00A67974"/>
    <w:rsid w:val="00A7588F"/>
    <w:rsid w:val="00A7716B"/>
    <w:rsid w:val="00A8473E"/>
    <w:rsid w:val="00A851B2"/>
    <w:rsid w:val="00A87283"/>
    <w:rsid w:val="00A908D6"/>
    <w:rsid w:val="00A914C7"/>
    <w:rsid w:val="00A935A0"/>
    <w:rsid w:val="00A967B5"/>
    <w:rsid w:val="00A96EE4"/>
    <w:rsid w:val="00A97DAD"/>
    <w:rsid w:val="00AA615D"/>
    <w:rsid w:val="00AB0FFF"/>
    <w:rsid w:val="00AB173B"/>
    <w:rsid w:val="00AB2227"/>
    <w:rsid w:val="00AB39C5"/>
    <w:rsid w:val="00AB5B24"/>
    <w:rsid w:val="00AC053C"/>
    <w:rsid w:val="00AC1254"/>
    <w:rsid w:val="00AC16E8"/>
    <w:rsid w:val="00AC3521"/>
    <w:rsid w:val="00AD3D78"/>
    <w:rsid w:val="00AD75ED"/>
    <w:rsid w:val="00AE0291"/>
    <w:rsid w:val="00AE2101"/>
    <w:rsid w:val="00AE7BCF"/>
    <w:rsid w:val="00AF4EF3"/>
    <w:rsid w:val="00B01580"/>
    <w:rsid w:val="00B02F01"/>
    <w:rsid w:val="00B06259"/>
    <w:rsid w:val="00B11644"/>
    <w:rsid w:val="00B147DF"/>
    <w:rsid w:val="00B223D5"/>
    <w:rsid w:val="00B2331A"/>
    <w:rsid w:val="00B2351D"/>
    <w:rsid w:val="00B30309"/>
    <w:rsid w:val="00B44B67"/>
    <w:rsid w:val="00B50EB5"/>
    <w:rsid w:val="00B51565"/>
    <w:rsid w:val="00B51731"/>
    <w:rsid w:val="00B533E8"/>
    <w:rsid w:val="00B53564"/>
    <w:rsid w:val="00B5425A"/>
    <w:rsid w:val="00B54AFE"/>
    <w:rsid w:val="00B54B62"/>
    <w:rsid w:val="00B54E34"/>
    <w:rsid w:val="00B55C76"/>
    <w:rsid w:val="00B62BD8"/>
    <w:rsid w:val="00B65BED"/>
    <w:rsid w:val="00B67504"/>
    <w:rsid w:val="00B75868"/>
    <w:rsid w:val="00B76BFB"/>
    <w:rsid w:val="00B77F07"/>
    <w:rsid w:val="00B8203E"/>
    <w:rsid w:val="00B8427A"/>
    <w:rsid w:val="00B91A67"/>
    <w:rsid w:val="00B91F48"/>
    <w:rsid w:val="00B9474D"/>
    <w:rsid w:val="00BA178F"/>
    <w:rsid w:val="00BA4332"/>
    <w:rsid w:val="00BB41FF"/>
    <w:rsid w:val="00BB7A9E"/>
    <w:rsid w:val="00BC6A3E"/>
    <w:rsid w:val="00BD1FA9"/>
    <w:rsid w:val="00BD20C2"/>
    <w:rsid w:val="00BD2A07"/>
    <w:rsid w:val="00BE2B53"/>
    <w:rsid w:val="00BE2E2C"/>
    <w:rsid w:val="00BE6E9E"/>
    <w:rsid w:val="00BF003E"/>
    <w:rsid w:val="00BF4DC9"/>
    <w:rsid w:val="00BF5ED4"/>
    <w:rsid w:val="00C0066C"/>
    <w:rsid w:val="00C01AB2"/>
    <w:rsid w:val="00C02A7E"/>
    <w:rsid w:val="00C074F2"/>
    <w:rsid w:val="00C102C7"/>
    <w:rsid w:val="00C13413"/>
    <w:rsid w:val="00C21C8D"/>
    <w:rsid w:val="00C22FB6"/>
    <w:rsid w:val="00C23DE1"/>
    <w:rsid w:val="00C308CC"/>
    <w:rsid w:val="00C3179B"/>
    <w:rsid w:val="00C32562"/>
    <w:rsid w:val="00C35A60"/>
    <w:rsid w:val="00C450B2"/>
    <w:rsid w:val="00C45A35"/>
    <w:rsid w:val="00C45CDE"/>
    <w:rsid w:val="00C513B1"/>
    <w:rsid w:val="00C56D95"/>
    <w:rsid w:val="00C60B28"/>
    <w:rsid w:val="00C73C7A"/>
    <w:rsid w:val="00C774EB"/>
    <w:rsid w:val="00C83162"/>
    <w:rsid w:val="00C84237"/>
    <w:rsid w:val="00C85B44"/>
    <w:rsid w:val="00C92B37"/>
    <w:rsid w:val="00C92B9B"/>
    <w:rsid w:val="00C95EBF"/>
    <w:rsid w:val="00CA1A7C"/>
    <w:rsid w:val="00CA21CE"/>
    <w:rsid w:val="00CB24C9"/>
    <w:rsid w:val="00CB2E91"/>
    <w:rsid w:val="00CB56B1"/>
    <w:rsid w:val="00CB642F"/>
    <w:rsid w:val="00CC30DB"/>
    <w:rsid w:val="00CC3A7E"/>
    <w:rsid w:val="00CC3D1A"/>
    <w:rsid w:val="00CC6D71"/>
    <w:rsid w:val="00CD5151"/>
    <w:rsid w:val="00CD5571"/>
    <w:rsid w:val="00CD7258"/>
    <w:rsid w:val="00CE0326"/>
    <w:rsid w:val="00CE20C5"/>
    <w:rsid w:val="00CE3850"/>
    <w:rsid w:val="00CE64B8"/>
    <w:rsid w:val="00CF025C"/>
    <w:rsid w:val="00CF3091"/>
    <w:rsid w:val="00CF30C5"/>
    <w:rsid w:val="00CF4EBF"/>
    <w:rsid w:val="00CF51AE"/>
    <w:rsid w:val="00CF57BF"/>
    <w:rsid w:val="00CF592C"/>
    <w:rsid w:val="00CF6E89"/>
    <w:rsid w:val="00CF75B1"/>
    <w:rsid w:val="00D00618"/>
    <w:rsid w:val="00D020A9"/>
    <w:rsid w:val="00D03D6A"/>
    <w:rsid w:val="00D04276"/>
    <w:rsid w:val="00D0448D"/>
    <w:rsid w:val="00D1250A"/>
    <w:rsid w:val="00D138FD"/>
    <w:rsid w:val="00D15DF4"/>
    <w:rsid w:val="00D20185"/>
    <w:rsid w:val="00D22FD1"/>
    <w:rsid w:val="00D2425A"/>
    <w:rsid w:val="00D259DD"/>
    <w:rsid w:val="00D271A3"/>
    <w:rsid w:val="00D27CAC"/>
    <w:rsid w:val="00D35559"/>
    <w:rsid w:val="00D355C0"/>
    <w:rsid w:val="00D410B0"/>
    <w:rsid w:val="00D41661"/>
    <w:rsid w:val="00D41731"/>
    <w:rsid w:val="00D43C11"/>
    <w:rsid w:val="00D4506E"/>
    <w:rsid w:val="00D46586"/>
    <w:rsid w:val="00D47459"/>
    <w:rsid w:val="00D52DEC"/>
    <w:rsid w:val="00D60ED3"/>
    <w:rsid w:val="00D617B8"/>
    <w:rsid w:val="00D6766B"/>
    <w:rsid w:val="00D7741D"/>
    <w:rsid w:val="00D77DDD"/>
    <w:rsid w:val="00D800C8"/>
    <w:rsid w:val="00D85219"/>
    <w:rsid w:val="00D8770C"/>
    <w:rsid w:val="00D87ADA"/>
    <w:rsid w:val="00D90CD9"/>
    <w:rsid w:val="00D90FB8"/>
    <w:rsid w:val="00D92247"/>
    <w:rsid w:val="00D92358"/>
    <w:rsid w:val="00D94F73"/>
    <w:rsid w:val="00D952A4"/>
    <w:rsid w:val="00D952F0"/>
    <w:rsid w:val="00D964E2"/>
    <w:rsid w:val="00D97D97"/>
    <w:rsid w:val="00DA043B"/>
    <w:rsid w:val="00DA0D42"/>
    <w:rsid w:val="00DA126E"/>
    <w:rsid w:val="00DA131E"/>
    <w:rsid w:val="00DA3939"/>
    <w:rsid w:val="00DA5D77"/>
    <w:rsid w:val="00DA66E9"/>
    <w:rsid w:val="00DB184A"/>
    <w:rsid w:val="00DB4218"/>
    <w:rsid w:val="00DB566D"/>
    <w:rsid w:val="00DC00FF"/>
    <w:rsid w:val="00DC17F0"/>
    <w:rsid w:val="00DC1FA3"/>
    <w:rsid w:val="00DC7FB6"/>
    <w:rsid w:val="00DD1F68"/>
    <w:rsid w:val="00DD5274"/>
    <w:rsid w:val="00DE0AAD"/>
    <w:rsid w:val="00DE5BAD"/>
    <w:rsid w:val="00DE6590"/>
    <w:rsid w:val="00DE7490"/>
    <w:rsid w:val="00DF0D2C"/>
    <w:rsid w:val="00DF49E4"/>
    <w:rsid w:val="00DF7951"/>
    <w:rsid w:val="00E01B20"/>
    <w:rsid w:val="00E022AF"/>
    <w:rsid w:val="00E0340B"/>
    <w:rsid w:val="00E0526F"/>
    <w:rsid w:val="00E11815"/>
    <w:rsid w:val="00E2283F"/>
    <w:rsid w:val="00E30336"/>
    <w:rsid w:val="00E30400"/>
    <w:rsid w:val="00E30404"/>
    <w:rsid w:val="00E31F1D"/>
    <w:rsid w:val="00E3554B"/>
    <w:rsid w:val="00E421B0"/>
    <w:rsid w:val="00E43B5C"/>
    <w:rsid w:val="00E440A8"/>
    <w:rsid w:val="00E442A6"/>
    <w:rsid w:val="00E44FA3"/>
    <w:rsid w:val="00E45BC5"/>
    <w:rsid w:val="00E47064"/>
    <w:rsid w:val="00E53D6D"/>
    <w:rsid w:val="00E55B08"/>
    <w:rsid w:val="00E55C7D"/>
    <w:rsid w:val="00E6195A"/>
    <w:rsid w:val="00E635A1"/>
    <w:rsid w:val="00E64BE9"/>
    <w:rsid w:val="00E65D85"/>
    <w:rsid w:val="00E679A1"/>
    <w:rsid w:val="00E77D1C"/>
    <w:rsid w:val="00E80CBE"/>
    <w:rsid w:val="00E835C2"/>
    <w:rsid w:val="00E83BF4"/>
    <w:rsid w:val="00E840E6"/>
    <w:rsid w:val="00E87869"/>
    <w:rsid w:val="00E87E7B"/>
    <w:rsid w:val="00EA3731"/>
    <w:rsid w:val="00EA5CD5"/>
    <w:rsid w:val="00EA7619"/>
    <w:rsid w:val="00EC0A2D"/>
    <w:rsid w:val="00EC36ED"/>
    <w:rsid w:val="00EC7E73"/>
    <w:rsid w:val="00ED1C94"/>
    <w:rsid w:val="00ED3D25"/>
    <w:rsid w:val="00ED5E90"/>
    <w:rsid w:val="00EE2743"/>
    <w:rsid w:val="00EE57A2"/>
    <w:rsid w:val="00EE63A3"/>
    <w:rsid w:val="00EF1B9A"/>
    <w:rsid w:val="00EF37CE"/>
    <w:rsid w:val="00EF5C39"/>
    <w:rsid w:val="00EF6F5F"/>
    <w:rsid w:val="00F0064D"/>
    <w:rsid w:val="00F01AC2"/>
    <w:rsid w:val="00F0737A"/>
    <w:rsid w:val="00F13A37"/>
    <w:rsid w:val="00F13D68"/>
    <w:rsid w:val="00F146DE"/>
    <w:rsid w:val="00F14913"/>
    <w:rsid w:val="00F16549"/>
    <w:rsid w:val="00F16E51"/>
    <w:rsid w:val="00F17916"/>
    <w:rsid w:val="00F21F17"/>
    <w:rsid w:val="00F33D25"/>
    <w:rsid w:val="00F360E6"/>
    <w:rsid w:val="00F374B0"/>
    <w:rsid w:val="00F40C65"/>
    <w:rsid w:val="00F44DEE"/>
    <w:rsid w:val="00F44F0D"/>
    <w:rsid w:val="00F45923"/>
    <w:rsid w:val="00F5118C"/>
    <w:rsid w:val="00F525AF"/>
    <w:rsid w:val="00F52D6C"/>
    <w:rsid w:val="00F5468F"/>
    <w:rsid w:val="00F56690"/>
    <w:rsid w:val="00F60270"/>
    <w:rsid w:val="00F64665"/>
    <w:rsid w:val="00F7247D"/>
    <w:rsid w:val="00F77972"/>
    <w:rsid w:val="00F80B7A"/>
    <w:rsid w:val="00F813D5"/>
    <w:rsid w:val="00F82B98"/>
    <w:rsid w:val="00F8375A"/>
    <w:rsid w:val="00F83E8C"/>
    <w:rsid w:val="00F84BD4"/>
    <w:rsid w:val="00F84D72"/>
    <w:rsid w:val="00F86261"/>
    <w:rsid w:val="00F92ED2"/>
    <w:rsid w:val="00F94848"/>
    <w:rsid w:val="00F9558B"/>
    <w:rsid w:val="00F96861"/>
    <w:rsid w:val="00FA254A"/>
    <w:rsid w:val="00FA346F"/>
    <w:rsid w:val="00FA50EB"/>
    <w:rsid w:val="00FB16F8"/>
    <w:rsid w:val="00FB2BFC"/>
    <w:rsid w:val="00FB3D40"/>
    <w:rsid w:val="00FB70A1"/>
    <w:rsid w:val="00FC0D00"/>
    <w:rsid w:val="00FC2818"/>
    <w:rsid w:val="00FC2DA0"/>
    <w:rsid w:val="00FC2E9A"/>
    <w:rsid w:val="00FC4308"/>
    <w:rsid w:val="00FC7AB8"/>
    <w:rsid w:val="00FD24A1"/>
    <w:rsid w:val="00FD4A19"/>
    <w:rsid w:val="00FD6167"/>
    <w:rsid w:val="00FD6E2D"/>
    <w:rsid w:val="00FE1184"/>
    <w:rsid w:val="00FE1522"/>
    <w:rsid w:val="00FE43D8"/>
    <w:rsid w:val="00FE5199"/>
    <w:rsid w:val="00FE6830"/>
    <w:rsid w:val="00FF0517"/>
    <w:rsid w:val="00FF1FAB"/>
    <w:rsid w:val="00FF5F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CC806"/>
  <w15:chartTrackingRefBased/>
  <w15:docId w15:val="{0728FD71-A953-47E7-88B6-DE08BDC10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1260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6F6C92"/>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6F6C92"/>
    <w:pPr>
      <w:tabs>
        <w:tab w:val="center" w:pos="4536"/>
        <w:tab w:val="right" w:pos="9072"/>
      </w:tabs>
      <w:spacing w:after="0" w:line="240" w:lineRule="auto"/>
    </w:pPr>
    <w:rPr>
      <w:rFonts w:ascii="Calibri" w:eastAsia="Calibri" w:hAnsi="Calibri" w:cs="Times New Roman"/>
    </w:rPr>
  </w:style>
  <w:style w:type="character" w:customStyle="1" w:styleId="NagwekZnak">
    <w:name w:val="Nagłówek Znak"/>
    <w:basedOn w:val="Domylnaczcionkaakapitu"/>
    <w:link w:val="Nagwek"/>
    <w:uiPriority w:val="99"/>
    <w:rsid w:val="006F6C92"/>
    <w:rPr>
      <w:rFonts w:ascii="Calibri" w:eastAsia="Calibri" w:hAnsi="Calibri" w:cs="Times New Roman"/>
    </w:rPr>
  </w:style>
  <w:style w:type="character" w:styleId="Hipercze">
    <w:name w:val="Hyperlink"/>
    <w:uiPriority w:val="99"/>
    <w:unhideWhenUsed/>
    <w:rsid w:val="006F6C92"/>
    <w:rPr>
      <w:color w:val="0563C1"/>
      <w:u w:val="single"/>
    </w:rPr>
  </w:style>
  <w:style w:type="character" w:styleId="Odwoaniedokomentarza">
    <w:name w:val="annotation reference"/>
    <w:basedOn w:val="Domylnaczcionkaakapitu"/>
    <w:uiPriority w:val="99"/>
    <w:semiHidden/>
    <w:unhideWhenUsed/>
    <w:rsid w:val="00D94F73"/>
    <w:rPr>
      <w:sz w:val="16"/>
      <w:szCs w:val="16"/>
    </w:rPr>
  </w:style>
  <w:style w:type="paragraph" w:styleId="Tekstkomentarza">
    <w:name w:val="annotation text"/>
    <w:basedOn w:val="Normalny"/>
    <w:link w:val="TekstkomentarzaZnak"/>
    <w:uiPriority w:val="99"/>
    <w:unhideWhenUsed/>
    <w:rsid w:val="00D94F73"/>
    <w:pPr>
      <w:spacing w:after="200" w:line="240" w:lineRule="auto"/>
    </w:pPr>
    <w:rPr>
      <w:rFonts w:ascii="Calibri" w:eastAsia="Calibri" w:hAnsi="Calibri" w:cs="Times New Roman"/>
      <w:sz w:val="20"/>
      <w:szCs w:val="20"/>
    </w:rPr>
  </w:style>
  <w:style w:type="character" w:customStyle="1" w:styleId="TekstkomentarzaZnak">
    <w:name w:val="Tekst komentarza Znak"/>
    <w:basedOn w:val="Domylnaczcionkaakapitu"/>
    <w:link w:val="Tekstkomentarza"/>
    <w:uiPriority w:val="99"/>
    <w:rsid w:val="00D94F73"/>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D94F73"/>
    <w:rPr>
      <w:b/>
      <w:bCs/>
    </w:rPr>
  </w:style>
  <w:style w:type="character" w:customStyle="1" w:styleId="TematkomentarzaZnak">
    <w:name w:val="Temat komentarza Znak"/>
    <w:basedOn w:val="TekstkomentarzaZnak"/>
    <w:link w:val="Tematkomentarza"/>
    <w:uiPriority w:val="99"/>
    <w:semiHidden/>
    <w:rsid w:val="00D94F73"/>
    <w:rPr>
      <w:rFonts w:ascii="Calibri" w:eastAsia="Calibri" w:hAnsi="Calibri" w:cs="Times New Roman"/>
      <w:b/>
      <w:bCs/>
      <w:sz w:val="20"/>
      <w:szCs w:val="20"/>
    </w:rPr>
  </w:style>
  <w:style w:type="paragraph" w:styleId="Poprawka">
    <w:name w:val="Revision"/>
    <w:hidden/>
    <w:uiPriority w:val="99"/>
    <w:semiHidden/>
    <w:rsid w:val="00F525AF"/>
    <w:pPr>
      <w:spacing w:after="0" w:line="240" w:lineRule="auto"/>
    </w:pPr>
    <w:rPr>
      <w:rFonts w:ascii="Calibri" w:eastAsia="Calibri" w:hAnsi="Calibri" w:cs="Times New Roman"/>
    </w:rPr>
  </w:style>
  <w:style w:type="character" w:customStyle="1" w:styleId="v1apple-tab-span">
    <w:name w:val="v1apple-tab-span"/>
    <w:basedOn w:val="Domylnaczcionkaakapitu"/>
    <w:rsid w:val="00052544"/>
  </w:style>
  <w:style w:type="paragraph" w:customStyle="1" w:styleId="v1msonormal">
    <w:name w:val="v1msonormal"/>
    <w:basedOn w:val="Normalny"/>
    <w:rsid w:val="00F17916"/>
    <w:pPr>
      <w:spacing w:before="100" w:beforeAutospacing="1" w:after="100" w:afterAutospacing="1" w:line="240" w:lineRule="auto"/>
    </w:pPr>
    <w:rPr>
      <w:rFonts w:ascii="Times New Roman" w:eastAsia="Times New Roman" w:hAnsi="Times New Roman"/>
      <w:sz w:val="24"/>
      <w:szCs w:val="24"/>
      <w:lang w:eastAsia="pl-PL"/>
    </w:rPr>
  </w:style>
  <w:style w:type="paragraph" w:styleId="NormalnyWeb">
    <w:name w:val="Normal (Web)"/>
    <w:basedOn w:val="Normalny"/>
    <w:uiPriority w:val="99"/>
    <w:semiHidden/>
    <w:unhideWhenUsed/>
    <w:rsid w:val="00E022AF"/>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basedOn w:val="Domylnaczcionkaakapitu"/>
    <w:uiPriority w:val="22"/>
    <w:qFormat/>
    <w:rsid w:val="00713D82"/>
    <w:rPr>
      <w:b/>
      <w:bCs/>
    </w:rPr>
  </w:style>
  <w:style w:type="character" w:styleId="Nierozpoznanawzmianka">
    <w:name w:val="Unresolved Mention"/>
    <w:basedOn w:val="Domylnaczcionkaakapitu"/>
    <w:uiPriority w:val="99"/>
    <w:semiHidden/>
    <w:unhideWhenUsed/>
    <w:rsid w:val="00782C9D"/>
    <w:rPr>
      <w:color w:val="605E5C"/>
      <w:shd w:val="clear" w:color="auto" w:fill="E1DFDD"/>
    </w:rPr>
  </w:style>
  <w:style w:type="character" w:styleId="Uwydatnienie">
    <w:name w:val="Emphasis"/>
    <w:basedOn w:val="Domylnaczcionkaakapitu"/>
    <w:uiPriority w:val="20"/>
    <w:qFormat/>
    <w:rsid w:val="00FC2DA0"/>
    <w:rPr>
      <w:i/>
      <w:iCs/>
    </w:rPr>
  </w:style>
  <w:style w:type="paragraph" w:styleId="Tekstprzypisukocowego">
    <w:name w:val="endnote text"/>
    <w:basedOn w:val="Normalny"/>
    <w:link w:val="TekstprzypisukocowegoZnak"/>
    <w:uiPriority w:val="99"/>
    <w:semiHidden/>
    <w:unhideWhenUsed/>
    <w:rsid w:val="00775BF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75BFE"/>
    <w:rPr>
      <w:sz w:val="20"/>
      <w:szCs w:val="20"/>
    </w:rPr>
  </w:style>
  <w:style w:type="character" w:styleId="Odwoanieprzypisukocowego">
    <w:name w:val="endnote reference"/>
    <w:basedOn w:val="Domylnaczcionkaakapitu"/>
    <w:uiPriority w:val="99"/>
    <w:semiHidden/>
    <w:unhideWhenUsed/>
    <w:rsid w:val="00775BFE"/>
    <w:rPr>
      <w:vertAlign w:val="superscript"/>
    </w:rPr>
  </w:style>
  <w:style w:type="character" w:customStyle="1" w:styleId="gvxzyvdx">
    <w:name w:val="gvxzyvdx"/>
    <w:basedOn w:val="Domylnaczcionkaakapitu"/>
    <w:rsid w:val="002751B2"/>
  </w:style>
  <w:style w:type="paragraph" w:styleId="Akapitzlist">
    <w:name w:val="List Paragraph"/>
    <w:basedOn w:val="Normalny"/>
    <w:uiPriority w:val="34"/>
    <w:qFormat/>
    <w:rsid w:val="00032932"/>
    <w:pPr>
      <w:spacing w:after="0" w:line="240" w:lineRule="auto"/>
      <w:ind w:left="720"/>
    </w:pPr>
    <w:rPr>
      <w:rFonts w:ascii="Calibri" w:hAnsi="Calibri" w:cs="Calibri"/>
      <w14:ligatures w14:val="standardContextual"/>
    </w:rPr>
  </w:style>
  <w:style w:type="character" w:customStyle="1" w:styleId="ui-provider">
    <w:name w:val="ui-provider"/>
    <w:basedOn w:val="Domylnaczcionkaakapitu"/>
    <w:rsid w:val="008D2F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934062">
      <w:bodyDiv w:val="1"/>
      <w:marLeft w:val="0"/>
      <w:marRight w:val="0"/>
      <w:marTop w:val="0"/>
      <w:marBottom w:val="0"/>
      <w:divBdr>
        <w:top w:val="none" w:sz="0" w:space="0" w:color="auto"/>
        <w:left w:val="none" w:sz="0" w:space="0" w:color="auto"/>
        <w:bottom w:val="none" w:sz="0" w:space="0" w:color="auto"/>
        <w:right w:val="none" w:sz="0" w:space="0" w:color="auto"/>
      </w:divBdr>
    </w:div>
    <w:div w:id="187724635">
      <w:bodyDiv w:val="1"/>
      <w:marLeft w:val="0"/>
      <w:marRight w:val="0"/>
      <w:marTop w:val="0"/>
      <w:marBottom w:val="0"/>
      <w:divBdr>
        <w:top w:val="none" w:sz="0" w:space="0" w:color="auto"/>
        <w:left w:val="none" w:sz="0" w:space="0" w:color="auto"/>
        <w:bottom w:val="none" w:sz="0" w:space="0" w:color="auto"/>
        <w:right w:val="none" w:sz="0" w:space="0" w:color="auto"/>
      </w:divBdr>
    </w:div>
    <w:div w:id="317417364">
      <w:bodyDiv w:val="1"/>
      <w:marLeft w:val="0"/>
      <w:marRight w:val="0"/>
      <w:marTop w:val="0"/>
      <w:marBottom w:val="0"/>
      <w:divBdr>
        <w:top w:val="none" w:sz="0" w:space="0" w:color="auto"/>
        <w:left w:val="none" w:sz="0" w:space="0" w:color="auto"/>
        <w:bottom w:val="none" w:sz="0" w:space="0" w:color="auto"/>
        <w:right w:val="none" w:sz="0" w:space="0" w:color="auto"/>
      </w:divBdr>
    </w:div>
    <w:div w:id="563570575">
      <w:bodyDiv w:val="1"/>
      <w:marLeft w:val="0"/>
      <w:marRight w:val="0"/>
      <w:marTop w:val="0"/>
      <w:marBottom w:val="0"/>
      <w:divBdr>
        <w:top w:val="none" w:sz="0" w:space="0" w:color="auto"/>
        <w:left w:val="none" w:sz="0" w:space="0" w:color="auto"/>
        <w:bottom w:val="none" w:sz="0" w:space="0" w:color="auto"/>
        <w:right w:val="none" w:sz="0" w:space="0" w:color="auto"/>
      </w:divBdr>
    </w:div>
    <w:div w:id="766848859">
      <w:bodyDiv w:val="1"/>
      <w:marLeft w:val="0"/>
      <w:marRight w:val="0"/>
      <w:marTop w:val="0"/>
      <w:marBottom w:val="0"/>
      <w:divBdr>
        <w:top w:val="none" w:sz="0" w:space="0" w:color="auto"/>
        <w:left w:val="none" w:sz="0" w:space="0" w:color="auto"/>
        <w:bottom w:val="none" w:sz="0" w:space="0" w:color="auto"/>
        <w:right w:val="none" w:sz="0" w:space="0" w:color="auto"/>
      </w:divBdr>
    </w:div>
    <w:div w:id="873347143">
      <w:bodyDiv w:val="1"/>
      <w:marLeft w:val="0"/>
      <w:marRight w:val="0"/>
      <w:marTop w:val="0"/>
      <w:marBottom w:val="0"/>
      <w:divBdr>
        <w:top w:val="none" w:sz="0" w:space="0" w:color="auto"/>
        <w:left w:val="none" w:sz="0" w:space="0" w:color="auto"/>
        <w:bottom w:val="none" w:sz="0" w:space="0" w:color="auto"/>
        <w:right w:val="none" w:sz="0" w:space="0" w:color="auto"/>
      </w:divBdr>
    </w:div>
    <w:div w:id="930311477">
      <w:bodyDiv w:val="1"/>
      <w:marLeft w:val="0"/>
      <w:marRight w:val="0"/>
      <w:marTop w:val="0"/>
      <w:marBottom w:val="0"/>
      <w:divBdr>
        <w:top w:val="none" w:sz="0" w:space="0" w:color="auto"/>
        <w:left w:val="none" w:sz="0" w:space="0" w:color="auto"/>
        <w:bottom w:val="none" w:sz="0" w:space="0" w:color="auto"/>
        <w:right w:val="none" w:sz="0" w:space="0" w:color="auto"/>
      </w:divBdr>
    </w:div>
    <w:div w:id="998145714">
      <w:bodyDiv w:val="1"/>
      <w:marLeft w:val="0"/>
      <w:marRight w:val="0"/>
      <w:marTop w:val="0"/>
      <w:marBottom w:val="0"/>
      <w:divBdr>
        <w:top w:val="none" w:sz="0" w:space="0" w:color="auto"/>
        <w:left w:val="none" w:sz="0" w:space="0" w:color="auto"/>
        <w:bottom w:val="none" w:sz="0" w:space="0" w:color="auto"/>
        <w:right w:val="none" w:sz="0" w:space="0" w:color="auto"/>
      </w:divBdr>
    </w:div>
    <w:div w:id="1027755004">
      <w:bodyDiv w:val="1"/>
      <w:marLeft w:val="0"/>
      <w:marRight w:val="0"/>
      <w:marTop w:val="0"/>
      <w:marBottom w:val="0"/>
      <w:divBdr>
        <w:top w:val="none" w:sz="0" w:space="0" w:color="auto"/>
        <w:left w:val="none" w:sz="0" w:space="0" w:color="auto"/>
        <w:bottom w:val="none" w:sz="0" w:space="0" w:color="auto"/>
        <w:right w:val="none" w:sz="0" w:space="0" w:color="auto"/>
      </w:divBdr>
    </w:div>
    <w:div w:id="1512644626">
      <w:bodyDiv w:val="1"/>
      <w:marLeft w:val="0"/>
      <w:marRight w:val="0"/>
      <w:marTop w:val="0"/>
      <w:marBottom w:val="0"/>
      <w:divBdr>
        <w:top w:val="none" w:sz="0" w:space="0" w:color="auto"/>
        <w:left w:val="none" w:sz="0" w:space="0" w:color="auto"/>
        <w:bottom w:val="none" w:sz="0" w:space="0" w:color="auto"/>
        <w:right w:val="none" w:sz="0" w:space="0" w:color="auto"/>
      </w:divBdr>
    </w:div>
    <w:div w:id="1538155811">
      <w:bodyDiv w:val="1"/>
      <w:marLeft w:val="0"/>
      <w:marRight w:val="0"/>
      <w:marTop w:val="0"/>
      <w:marBottom w:val="0"/>
      <w:divBdr>
        <w:top w:val="none" w:sz="0" w:space="0" w:color="auto"/>
        <w:left w:val="none" w:sz="0" w:space="0" w:color="auto"/>
        <w:bottom w:val="none" w:sz="0" w:space="0" w:color="auto"/>
        <w:right w:val="none" w:sz="0" w:space="0" w:color="auto"/>
      </w:divBdr>
    </w:div>
    <w:div w:id="1732996744">
      <w:bodyDiv w:val="1"/>
      <w:marLeft w:val="0"/>
      <w:marRight w:val="0"/>
      <w:marTop w:val="0"/>
      <w:marBottom w:val="0"/>
      <w:divBdr>
        <w:top w:val="none" w:sz="0" w:space="0" w:color="auto"/>
        <w:left w:val="none" w:sz="0" w:space="0" w:color="auto"/>
        <w:bottom w:val="none" w:sz="0" w:space="0" w:color="auto"/>
        <w:right w:val="none" w:sz="0" w:space="0" w:color="auto"/>
      </w:divBdr>
    </w:div>
    <w:div w:id="1912424783">
      <w:bodyDiv w:val="1"/>
      <w:marLeft w:val="0"/>
      <w:marRight w:val="0"/>
      <w:marTop w:val="0"/>
      <w:marBottom w:val="0"/>
      <w:divBdr>
        <w:top w:val="none" w:sz="0" w:space="0" w:color="auto"/>
        <w:left w:val="none" w:sz="0" w:space="0" w:color="auto"/>
        <w:bottom w:val="none" w:sz="0" w:space="0" w:color="auto"/>
        <w:right w:val="none" w:sz="0" w:space="0" w:color="auto"/>
      </w:divBdr>
      <w:divsChild>
        <w:div w:id="57557250">
          <w:marLeft w:val="0"/>
          <w:marRight w:val="0"/>
          <w:marTop w:val="0"/>
          <w:marBottom w:val="0"/>
          <w:divBdr>
            <w:top w:val="none" w:sz="0" w:space="0" w:color="auto"/>
            <w:left w:val="none" w:sz="0" w:space="0" w:color="auto"/>
            <w:bottom w:val="none" w:sz="0" w:space="0" w:color="auto"/>
            <w:right w:val="none" w:sz="0" w:space="0" w:color="auto"/>
          </w:divBdr>
        </w:div>
      </w:divsChild>
    </w:div>
    <w:div w:id="1974217000">
      <w:bodyDiv w:val="1"/>
      <w:marLeft w:val="0"/>
      <w:marRight w:val="0"/>
      <w:marTop w:val="0"/>
      <w:marBottom w:val="0"/>
      <w:divBdr>
        <w:top w:val="none" w:sz="0" w:space="0" w:color="auto"/>
        <w:left w:val="none" w:sz="0" w:space="0" w:color="auto"/>
        <w:bottom w:val="none" w:sz="0" w:space="0" w:color="auto"/>
        <w:right w:val="none" w:sz="0" w:space="0" w:color="auto"/>
      </w:divBdr>
    </w:div>
    <w:div w:id="1983655666">
      <w:bodyDiv w:val="1"/>
      <w:marLeft w:val="0"/>
      <w:marRight w:val="0"/>
      <w:marTop w:val="0"/>
      <w:marBottom w:val="0"/>
      <w:divBdr>
        <w:top w:val="none" w:sz="0" w:space="0" w:color="auto"/>
        <w:left w:val="none" w:sz="0" w:space="0" w:color="auto"/>
        <w:bottom w:val="none" w:sz="0" w:space="0" w:color="auto"/>
        <w:right w:val="none" w:sz="0" w:space="0" w:color="auto"/>
      </w:divBdr>
    </w:div>
    <w:div w:id="2005351472">
      <w:bodyDiv w:val="1"/>
      <w:marLeft w:val="0"/>
      <w:marRight w:val="0"/>
      <w:marTop w:val="0"/>
      <w:marBottom w:val="0"/>
      <w:divBdr>
        <w:top w:val="none" w:sz="0" w:space="0" w:color="auto"/>
        <w:left w:val="none" w:sz="0" w:space="0" w:color="auto"/>
        <w:bottom w:val="none" w:sz="0" w:space="0" w:color="auto"/>
        <w:right w:val="none" w:sz="0" w:space="0" w:color="auto"/>
      </w:divBdr>
    </w:div>
    <w:div w:id="2125271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omasz.pietrzak@guaranapr.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mas\Desktop\czerwiec22\GJ-czerw22\Wyprzeda&#380;%20gara&#380;owa%20w%20Galerii%20Jurajskiej_IP.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D5303E-3F96-4FF2-BAA7-03D6C54D5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Wyprzedaż garażowa w Galerii Jurajskiej_IP</Template>
  <TotalTime>5</TotalTime>
  <Pages>1</Pages>
  <Words>1257</Words>
  <Characters>7546</Characters>
  <Application>Microsoft Office Word</Application>
  <DocSecurity>0</DocSecurity>
  <Lines>62</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Pietrzak</dc:creator>
  <cp:keywords/>
  <dc:description/>
  <cp:lastModifiedBy>Tomasz Pietrzak</cp:lastModifiedBy>
  <cp:revision>10</cp:revision>
  <cp:lastPrinted>2022-05-11T11:28:00Z</cp:lastPrinted>
  <dcterms:created xsi:type="dcterms:W3CDTF">2025-01-13T09:41:00Z</dcterms:created>
  <dcterms:modified xsi:type="dcterms:W3CDTF">2025-01-14T07:45:00Z</dcterms:modified>
</cp:coreProperties>
</file>