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52F58F" w14:textId="0789DF4B" w:rsidR="006F6C92" w:rsidRPr="009F0070" w:rsidRDefault="006F6C92" w:rsidP="00C21C8D">
      <w:pPr>
        <w:pStyle w:val="Bezodstpw"/>
        <w:rPr>
          <w:rFonts w:ascii="Arial" w:hAnsi="Arial" w:cs="Arial"/>
          <w:sz w:val="20"/>
          <w:szCs w:val="20"/>
        </w:rPr>
      </w:pPr>
      <w:r w:rsidRPr="009F0070">
        <w:rPr>
          <w:rFonts w:ascii="Arial" w:hAnsi="Arial" w:cs="Arial"/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 wp14:anchorId="5ABF1448" wp14:editId="63CB4102">
            <wp:simplePos x="6039293" y="903767"/>
            <wp:positionH relativeFrom="column">
              <wp:align>right</wp:align>
            </wp:positionH>
            <wp:positionV relativeFrom="paragraph">
              <wp:align>top</wp:align>
            </wp:positionV>
            <wp:extent cx="617220" cy="617220"/>
            <wp:effectExtent l="0" t="0" r="0" b="0"/>
            <wp:wrapSquare wrapText="bothSides"/>
            <wp:docPr id="1" name="Obraz 1" descr="C:\Users\TomTom\Desktop\WYSTRÓJ\kuchnia\newbri\11035742_10153531385299354_7956371185306296231_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C:\Users\TomTom\Desktop\WYSTRÓJ\kuchnia\newbri\11035742_10153531385299354_7956371185306296231_n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21C8D">
        <w:rPr>
          <w:rFonts w:ascii="Arial" w:hAnsi="Arial" w:cs="Arial"/>
          <w:sz w:val="20"/>
          <w:szCs w:val="20"/>
        </w:rPr>
        <w:br w:type="textWrapping" w:clear="all"/>
      </w:r>
    </w:p>
    <w:p w14:paraId="4BA337A1" w14:textId="15140804" w:rsidR="006F6C92" w:rsidRPr="007E0BBC" w:rsidRDefault="006F6C92" w:rsidP="009F0070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7E0BBC">
        <w:rPr>
          <w:rFonts w:ascii="Arial" w:hAnsi="Arial" w:cs="Arial"/>
          <w:sz w:val="18"/>
          <w:szCs w:val="18"/>
        </w:rPr>
        <w:t>Informacja prasowa:</w:t>
      </w:r>
      <w:r w:rsidR="00C21C8D">
        <w:rPr>
          <w:rFonts w:ascii="Arial" w:hAnsi="Arial" w:cs="Arial"/>
          <w:sz w:val="18"/>
          <w:szCs w:val="18"/>
        </w:rPr>
        <w:t xml:space="preserve"> </w:t>
      </w:r>
      <w:r w:rsidR="00025591">
        <w:rPr>
          <w:rFonts w:ascii="Arial" w:hAnsi="Arial" w:cs="Arial"/>
          <w:sz w:val="18"/>
          <w:szCs w:val="18"/>
        </w:rPr>
        <w:t>07</w:t>
      </w:r>
      <w:r w:rsidR="00EC7E73">
        <w:rPr>
          <w:rFonts w:ascii="Arial" w:hAnsi="Arial" w:cs="Arial"/>
          <w:sz w:val="18"/>
          <w:szCs w:val="18"/>
        </w:rPr>
        <w:t>-</w:t>
      </w:r>
      <w:r w:rsidR="0025173C">
        <w:rPr>
          <w:rFonts w:ascii="Arial" w:hAnsi="Arial" w:cs="Arial"/>
          <w:sz w:val="18"/>
          <w:szCs w:val="18"/>
        </w:rPr>
        <w:t>06</w:t>
      </w:r>
      <w:r w:rsidR="00AF4EF3" w:rsidRPr="007E0BBC">
        <w:rPr>
          <w:rFonts w:ascii="Arial" w:hAnsi="Arial" w:cs="Arial"/>
          <w:sz w:val="18"/>
          <w:szCs w:val="18"/>
        </w:rPr>
        <w:t>-</w:t>
      </w:r>
      <w:r w:rsidR="00543D94" w:rsidRPr="007E0BBC">
        <w:rPr>
          <w:rFonts w:ascii="Arial" w:hAnsi="Arial" w:cs="Arial"/>
          <w:sz w:val="18"/>
          <w:szCs w:val="18"/>
        </w:rPr>
        <w:t>202</w:t>
      </w:r>
      <w:r w:rsidR="00E835C2">
        <w:rPr>
          <w:rFonts w:ascii="Arial" w:hAnsi="Arial" w:cs="Arial"/>
          <w:sz w:val="18"/>
          <w:szCs w:val="18"/>
        </w:rPr>
        <w:t>3</w:t>
      </w:r>
      <w:r w:rsidRPr="007E0BBC">
        <w:rPr>
          <w:rFonts w:ascii="Arial" w:hAnsi="Arial" w:cs="Arial"/>
          <w:sz w:val="18"/>
          <w:szCs w:val="18"/>
        </w:rPr>
        <w:t>, Częstochowa</w:t>
      </w:r>
    </w:p>
    <w:p w14:paraId="4F99FCAB" w14:textId="77777777" w:rsidR="006F6C92" w:rsidRPr="007E0BBC" w:rsidRDefault="006F6C92" w:rsidP="009F0070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7E0BBC">
        <w:rPr>
          <w:rFonts w:ascii="Arial" w:hAnsi="Arial" w:cs="Arial"/>
          <w:sz w:val="18"/>
          <w:szCs w:val="18"/>
        </w:rPr>
        <w:t>źródło: Biuro Prasowe Galerii Jurajskiej</w:t>
      </w:r>
    </w:p>
    <w:p w14:paraId="617F1C83" w14:textId="77777777" w:rsidR="006F6C92" w:rsidRPr="007E0BBC" w:rsidRDefault="006F6C92" w:rsidP="009F0070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7E0BBC">
        <w:rPr>
          <w:rFonts w:ascii="Arial" w:hAnsi="Arial" w:cs="Arial"/>
          <w:sz w:val="18"/>
          <w:szCs w:val="18"/>
        </w:rPr>
        <w:t>Tomasz Pietrzak/Guarana PR</w:t>
      </w:r>
    </w:p>
    <w:p w14:paraId="6475B91C" w14:textId="3B01F9D6" w:rsidR="006F6C92" w:rsidRDefault="006F6C92" w:rsidP="009F0070">
      <w:pPr>
        <w:pStyle w:val="Bezodstpw"/>
        <w:jc w:val="both"/>
        <w:rPr>
          <w:rStyle w:val="Hipercze"/>
          <w:rFonts w:ascii="Arial" w:hAnsi="Arial" w:cs="Arial"/>
          <w:color w:val="auto"/>
          <w:sz w:val="18"/>
          <w:szCs w:val="18"/>
          <w:u w:val="none"/>
        </w:rPr>
      </w:pPr>
      <w:r w:rsidRPr="007E0BBC">
        <w:rPr>
          <w:rFonts w:ascii="Arial" w:hAnsi="Arial" w:cs="Arial"/>
          <w:sz w:val="18"/>
          <w:szCs w:val="18"/>
        </w:rPr>
        <w:t xml:space="preserve">tel. 509 106 256 mail. </w:t>
      </w:r>
      <w:hyperlink r:id="rId8" w:history="1">
        <w:r w:rsidRPr="007E0BBC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tomasz</w:t>
        </w:r>
        <w:r w:rsidR="00170574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.</w:t>
        </w:r>
        <w:r w:rsidRPr="007E0BBC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pietrzak</w:t>
        </w:r>
        <w:r w:rsidR="009E6F75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[at]</w:t>
        </w:r>
        <w:r w:rsidRPr="007E0BBC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guaranapr.pl</w:t>
        </w:r>
      </w:hyperlink>
    </w:p>
    <w:p w14:paraId="6C1253DA" w14:textId="77777777" w:rsidR="00996CF7" w:rsidRDefault="00996CF7" w:rsidP="009F0070">
      <w:pPr>
        <w:pStyle w:val="Bezodstpw"/>
        <w:jc w:val="both"/>
        <w:rPr>
          <w:rStyle w:val="Hipercze"/>
          <w:rFonts w:ascii="Arial" w:hAnsi="Arial" w:cs="Arial"/>
          <w:color w:val="auto"/>
          <w:sz w:val="18"/>
          <w:szCs w:val="18"/>
          <w:u w:val="none"/>
        </w:rPr>
      </w:pPr>
    </w:p>
    <w:p w14:paraId="551953F1" w14:textId="77777777" w:rsidR="001975CC" w:rsidRDefault="001975CC" w:rsidP="009F0070">
      <w:pPr>
        <w:pStyle w:val="Bezodstpw"/>
        <w:jc w:val="both"/>
        <w:rPr>
          <w:rStyle w:val="Hipercze"/>
          <w:rFonts w:ascii="Arial" w:hAnsi="Arial" w:cs="Arial"/>
          <w:color w:val="auto"/>
          <w:sz w:val="18"/>
          <w:szCs w:val="18"/>
          <w:u w:val="none"/>
        </w:rPr>
      </w:pPr>
    </w:p>
    <w:p w14:paraId="5627F161" w14:textId="77777777" w:rsidR="00996CF7" w:rsidRDefault="00996CF7" w:rsidP="009F0070">
      <w:pPr>
        <w:pStyle w:val="Bezodstpw"/>
        <w:jc w:val="both"/>
        <w:rPr>
          <w:rStyle w:val="Hipercze"/>
          <w:rFonts w:ascii="Arial" w:hAnsi="Arial" w:cs="Arial"/>
          <w:color w:val="auto"/>
          <w:sz w:val="18"/>
          <w:szCs w:val="18"/>
          <w:u w:val="none"/>
        </w:rPr>
      </w:pPr>
    </w:p>
    <w:p w14:paraId="4A7129C0" w14:textId="619F0D2C" w:rsidR="006A74A3" w:rsidRDefault="006A74A3" w:rsidP="001975CC">
      <w:pPr>
        <w:pStyle w:val="Bezodstpw"/>
        <w:jc w:val="center"/>
        <w:rPr>
          <w:rFonts w:ascii="Arial" w:hAnsi="Arial" w:cs="Arial"/>
          <w:b/>
          <w:bCs/>
          <w:sz w:val="24"/>
          <w:szCs w:val="24"/>
        </w:rPr>
      </w:pPr>
      <w:r w:rsidRPr="006A74A3">
        <w:rPr>
          <w:rFonts w:ascii="Arial" w:hAnsi="Arial" w:cs="Arial"/>
          <w:b/>
          <w:bCs/>
          <w:sz w:val="24"/>
          <w:szCs w:val="24"/>
        </w:rPr>
        <w:t>Kioski multimedialne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="001975CC">
        <w:rPr>
          <w:rFonts w:ascii="Arial" w:hAnsi="Arial" w:cs="Arial"/>
          <w:b/>
          <w:bCs/>
          <w:sz w:val="24"/>
          <w:szCs w:val="24"/>
        </w:rPr>
        <w:t xml:space="preserve">w </w:t>
      </w:r>
      <w:r w:rsidRPr="006A74A3">
        <w:rPr>
          <w:rFonts w:ascii="Arial" w:hAnsi="Arial" w:cs="Arial"/>
          <w:b/>
          <w:bCs/>
          <w:sz w:val="24"/>
          <w:szCs w:val="24"/>
        </w:rPr>
        <w:t xml:space="preserve">Jurajskiej z prestiżową nagrodą </w:t>
      </w:r>
      <w:r w:rsidR="001975CC">
        <w:rPr>
          <w:rFonts w:ascii="Arial" w:hAnsi="Arial" w:cs="Arial"/>
          <w:b/>
          <w:bCs/>
          <w:sz w:val="24"/>
          <w:szCs w:val="24"/>
        </w:rPr>
        <w:t xml:space="preserve">za </w:t>
      </w:r>
      <w:proofErr w:type="spellStart"/>
      <w:r w:rsidR="001975CC">
        <w:rPr>
          <w:rFonts w:ascii="Arial" w:hAnsi="Arial" w:cs="Arial"/>
          <w:b/>
          <w:bCs/>
          <w:sz w:val="24"/>
          <w:szCs w:val="24"/>
        </w:rPr>
        <w:t>dizajn</w:t>
      </w:r>
      <w:proofErr w:type="spellEnd"/>
    </w:p>
    <w:p w14:paraId="7F567FCA" w14:textId="77777777" w:rsidR="00005C38" w:rsidRDefault="00005C38" w:rsidP="001975CC">
      <w:pPr>
        <w:pStyle w:val="Bezodstpw"/>
        <w:jc w:val="center"/>
        <w:rPr>
          <w:rFonts w:ascii="Arial" w:hAnsi="Arial" w:cs="Arial"/>
          <w:sz w:val="20"/>
          <w:szCs w:val="20"/>
        </w:rPr>
      </w:pPr>
    </w:p>
    <w:p w14:paraId="14500127" w14:textId="77777777" w:rsidR="006A74A3" w:rsidRPr="006A74A3" w:rsidRDefault="006A74A3" w:rsidP="006A74A3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25B84A9" w14:textId="4D4598C3" w:rsidR="006A74A3" w:rsidRPr="006A74A3" w:rsidRDefault="006A74A3" w:rsidP="006A74A3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6A74A3">
        <w:rPr>
          <w:rFonts w:ascii="Arial" w:hAnsi="Arial" w:cs="Arial"/>
          <w:b/>
          <w:bCs/>
          <w:sz w:val="20"/>
          <w:szCs w:val="20"/>
        </w:rPr>
        <w:t xml:space="preserve">Zaprojektowane dla Galerii Jurajskiej kioski multimedialne DualAd zostały wyróżnione nagrodą </w:t>
      </w:r>
      <w:proofErr w:type="spellStart"/>
      <w:r w:rsidR="001975CC">
        <w:rPr>
          <w:rFonts w:ascii="Arial" w:hAnsi="Arial" w:cs="Arial"/>
          <w:b/>
          <w:bCs/>
          <w:sz w:val="20"/>
          <w:szCs w:val="20"/>
        </w:rPr>
        <w:t>A’Design</w:t>
      </w:r>
      <w:proofErr w:type="spellEnd"/>
      <w:r w:rsidR="001975CC">
        <w:rPr>
          <w:rFonts w:ascii="Arial" w:hAnsi="Arial" w:cs="Arial"/>
          <w:b/>
          <w:bCs/>
          <w:sz w:val="20"/>
          <w:szCs w:val="20"/>
        </w:rPr>
        <w:t xml:space="preserve"> </w:t>
      </w:r>
      <w:proofErr w:type="spellStart"/>
      <w:r w:rsidR="001975CC">
        <w:rPr>
          <w:rFonts w:ascii="Arial" w:hAnsi="Arial" w:cs="Arial"/>
          <w:b/>
          <w:bCs/>
          <w:sz w:val="20"/>
          <w:szCs w:val="20"/>
        </w:rPr>
        <w:t>Award</w:t>
      </w:r>
      <w:proofErr w:type="spellEnd"/>
      <w:r w:rsidR="001975CC">
        <w:rPr>
          <w:rFonts w:ascii="Arial" w:hAnsi="Arial" w:cs="Arial"/>
          <w:b/>
          <w:bCs/>
          <w:sz w:val="20"/>
          <w:szCs w:val="20"/>
        </w:rPr>
        <w:t xml:space="preserve"> &amp; </w:t>
      </w:r>
      <w:proofErr w:type="spellStart"/>
      <w:r w:rsidR="001975CC">
        <w:rPr>
          <w:rFonts w:ascii="Arial" w:hAnsi="Arial" w:cs="Arial"/>
          <w:b/>
          <w:bCs/>
          <w:sz w:val="20"/>
          <w:szCs w:val="20"/>
        </w:rPr>
        <w:t>Competition</w:t>
      </w:r>
      <w:proofErr w:type="spellEnd"/>
      <w:r w:rsidRPr="006A74A3">
        <w:rPr>
          <w:rFonts w:ascii="Arial" w:hAnsi="Arial" w:cs="Arial"/>
          <w:b/>
          <w:bCs/>
          <w:sz w:val="20"/>
          <w:szCs w:val="20"/>
        </w:rPr>
        <w:t xml:space="preserve">, jedną z najbardziej prestiżowych w dziedzinie </w:t>
      </w:r>
      <w:proofErr w:type="spellStart"/>
      <w:r w:rsidR="001975CC">
        <w:rPr>
          <w:rFonts w:ascii="Arial" w:hAnsi="Arial" w:cs="Arial"/>
          <w:b/>
          <w:bCs/>
          <w:sz w:val="20"/>
          <w:szCs w:val="20"/>
        </w:rPr>
        <w:t>dizajnu</w:t>
      </w:r>
      <w:proofErr w:type="spellEnd"/>
      <w:r w:rsidRPr="006A74A3">
        <w:rPr>
          <w:rFonts w:ascii="Arial" w:hAnsi="Arial" w:cs="Arial"/>
          <w:b/>
          <w:bCs/>
          <w:sz w:val="20"/>
          <w:szCs w:val="20"/>
        </w:rPr>
        <w:t>. Za realizacją, którą można oglądać w Polsce tylko w częstochowskim centrum handlowym, stoi krakowska firma Digitall Concept</w:t>
      </w:r>
      <w:r w:rsidRPr="006A74A3">
        <w:rPr>
          <w:rFonts w:ascii="Arial" w:hAnsi="Arial" w:cs="Arial"/>
          <w:b/>
          <w:bCs/>
          <w:sz w:val="20"/>
          <w:szCs w:val="20"/>
          <w:vertAlign w:val="superscript"/>
        </w:rPr>
        <w:t>TM</w:t>
      </w:r>
      <w:r w:rsidRPr="006A74A3">
        <w:rPr>
          <w:rFonts w:ascii="Arial" w:hAnsi="Arial" w:cs="Arial"/>
          <w:b/>
          <w:bCs/>
          <w:sz w:val="20"/>
          <w:szCs w:val="20"/>
        </w:rPr>
        <w:t>.</w:t>
      </w:r>
    </w:p>
    <w:p w14:paraId="3BFD4666" w14:textId="77777777" w:rsidR="006A74A3" w:rsidRPr="006A74A3" w:rsidRDefault="006A74A3" w:rsidP="006A74A3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</w:p>
    <w:p w14:paraId="7E828C65" w14:textId="77777777" w:rsidR="006A74A3" w:rsidRPr="006A74A3" w:rsidRDefault="006A74A3" w:rsidP="006A74A3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150FA9F" w14:textId="01199E8E" w:rsidR="006A74A3" w:rsidRPr="006A74A3" w:rsidRDefault="006A74A3" w:rsidP="006A74A3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6A74A3">
        <w:rPr>
          <w:rFonts w:ascii="Arial" w:hAnsi="Arial" w:cs="Arial"/>
          <w:sz w:val="20"/>
          <w:szCs w:val="20"/>
        </w:rPr>
        <w:t>Galeria Jurajska ma kioski multimedialne, które podziwia dziś cały świat. Wszystko za sprawą nagrody, jaką urządzeni</w:t>
      </w:r>
      <w:r w:rsidR="001975CC">
        <w:rPr>
          <w:rFonts w:ascii="Arial" w:hAnsi="Arial" w:cs="Arial"/>
          <w:sz w:val="20"/>
          <w:szCs w:val="20"/>
        </w:rPr>
        <w:t>a</w:t>
      </w:r>
      <w:r w:rsidRPr="006A74A3">
        <w:rPr>
          <w:rFonts w:ascii="Arial" w:hAnsi="Arial" w:cs="Arial"/>
          <w:sz w:val="20"/>
          <w:szCs w:val="20"/>
        </w:rPr>
        <w:t xml:space="preserve"> te zgarnęły podczas </w:t>
      </w:r>
      <w:proofErr w:type="spellStart"/>
      <w:r>
        <w:rPr>
          <w:rFonts w:ascii="Arial" w:hAnsi="Arial" w:cs="Arial"/>
          <w:sz w:val="20"/>
          <w:szCs w:val="20"/>
        </w:rPr>
        <w:t>A’Design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Award</w:t>
      </w:r>
      <w:proofErr w:type="spellEnd"/>
      <w:r>
        <w:rPr>
          <w:rFonts w:ascii="Arial" w:hAnsi="Arial" w:cs="Arial"/>
          <w:sz w:val="20"/>
          <w:szCs w:val="20"/>
        </w:rPr>
        <w:t xml:space="preserve"> &amp; </w:t>
      </w:r>
      <w:proofErr w:type="spellStart"/>
      <w:r>
        <w:rPr>
          <w:rFonts w:ascii="Arial" w:hAnsi="Arial" w:cs="Arial"/>
          <w:sz w:val="20"/>
          <w:szCs w:val="20"/>
        </w:rPr>
        <w:t>Competiton</w:t>
      </w:r>
      <w:proofErr w:type="spellEnd"/>
      <w:r w:rsidRPr="006A74A3">
        <w:rPr>
          <w:rFonts w:ascii="Arial" w:hAnsi="Arial" w:cs="Arial"/>
          <w:sz w:val="20"/>
          <w:szCs w:val="20"/>
        </w:rPr>
        <w:t xml:space="preserve"> we Włoszech. Realizację doceniono brązem w kategorii „</w:t>
      </w:r>
      <w:proofErr w:type="spellStart"/>
      <w:r w:rsidRPr="006A74A3">
        <w:rPr>
          <w:rFonts w:ascii="Arial" w:hAnsi="Arial" w:cs="Arial"/>
          <w:sz w:val="20"/>
          <w:szCs w:val="20"/>
        </w:rPr>
        <w:t>Wholesale</w:t>
      </w:r>
      <w:proofErr w:type="spellEnd"/>
      <w:r w:rsidRPr="006A74A3">
        <w:rPr>
          <w:rFonts w:ascii="Arial" w:hAnsi="Arial" w:cs="Arial"/>
          <w:sz w:val="20"/>
          <w:szCs w:val="20"/>
        </w:rPr>
        <w:t>, Retail Trade, Commerce and E-Commerce Design”.</w:t>
      </w:r>
    </w:p>
    <w:p w14:paraId="4AAB9062" w14:textId="77777777" w:rsidR="006A74A3" w:rsidRPr="006A74A3" w:rsidRDefault="006A74A3" w:rsidP="006A74A3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2CEEBB9" w14:textId="59EE7DB8" w:rsidR="006A74A3" w:rsidRPr="006A74A3" w:rsidRDefault="006A74A3" w:rsidP="006A74A3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6A74A3">
        <w:rPr>
          <w:rFonts w:ascii="Arial" w:hAnsi="Arial" w:cs="Arial"/>
          <w:sz w:val="20"/>
          <w:szCs w:val="20"/>
        </w:rPr>
        <w:t xml:space="preserve">W centrum handlowym można obecnie znaleźć </w:t>
      </w:r>
      <w:r w:rsidR="003F0007">
        <w:rPr>
          <w:rFonts w:ascii="Arial" w:hAnsi="Arial" w:cs="Arial"/>
          <w:sz w:val="20"/>
          <w:szCs w:val="20"/>
        </w:rPr>
        <w:t>7</w:t>
      </w:r>
      <w:r w:rsidRPr="006A74A3">
        <w:rPr>
          <w:rFonts w:ascii="Arial" w:hAnsi="Arial" w:cs="Arial"/>
          <w:sz w:val="20"/>
          <w:szCs w:val="20"/>
        </w:rPr>
        <w:t xml:space="preserve"> tego typu nowoczesnych </w:t>
      </w:r>
      <w:r w:rsidR="001975CC">
        <w:rPr>
          <w:rFonts w:ascii="Arial" w:hAnsi="Arial" w:cs="Arial"/>
          <w:sz w:val="20"/>
          <w:szCs w:val="20"/>
        </w:rPr>
        <w:t>kiosków</w:t>
      </w:r>
      <w:r w:rsidRPr="006A74A3">
        <w:rPr>
          <w:rFonts w:ascii="Arial" w:hAnsi="Arial" w:cs="Arial"/>
          <w:sz w:val="20"/>
          <w:szCs w:val="20"/>
        </w:rPr>
        <w:t xml:space="preserve">, które m.in. umożliwiają klientowi zapoznanie się z aktualną ofertą centrum, organizowanymi wydarzeniami i promocjami oraz ułatwiają nawigację po obiekcie. </w:t>
      </w:r>
    </w:p>
    <w:p w14:paraId="4735F62B" w14:textId="77777777" w:rsidR="006A74A3" w:rsidRPr="006A74A3" w:rsidRDefault="006A74A3" w:rsidP="006A74A3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C31A0EA" w14:textId="77777777" w:rsidR="006A74A3" w:rsidRPr="006A74A3" w:rsidRDefault="006A74A3" w:rsidP="006A74A3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6A74A3">
        <w:rPr>
          <w:rFonts w:ascii="Arial" w:hAnsi="Arial" w:cs="Arial"/>
          <w:sz w:val="20"/>
          <w:szCs w:val="20"/>
        </w:rPr>
        <w:t xml:space="preserve">Jury konkursu doceniło w urządzeniach ich funkcjonalność i zastosowane ciekawe rozwiązania projektowe, które wyróżniają DualAd na globalnym rynku. Przede wszystkim kioski zostały tak zaprojektowane, aby wydawać się cieńszymi niż są w rzeczywistości. </w:t>
      </w:r>
    </w:p>
    <w:p w14:paraId="16F73449" w14:textId="77777777" w:rsidR="006A74A3" w:rsidRPr="006A74A3" w:rsidRDefault="006A74A3" w:rsidP="006A74A3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49D90FD" w14:textId="2E29CAB9" w:rsidR="006A74A3" w:rsidRPr="006A74A3" w:rsidRDefault="006A74A3" w:rsidP="006A74A3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6A74A3">
        <w:rPr>
          <w:rFonts w:ascii="Arial" w:hAnsi="Arial" w:cs="Arial"/>
          <w:sz w:val="20"/>
          <w:szCs w:val="20"/>
        </w:rPr>
        <w:t>Dzięki temu wpasowują się w architekturę Jurajskiej. Urządzenia mają także unikalny kształt przypominający awangardową rzeźbę, a także ciekawą teksturę. Obudowa kiosków wykonana została natomiast z niezwykle trwałego akrylu, co podkreśla zrównoważony charakter projektu.</w:t>
      </w:r>
    </w:p>
    <w:p w14:paraId="4BD003CA" w14:textId="77777777" w:rsidR="006A74A3" w:rsidRPr="006A74A3" w:rsidRDefault="006A74A3" w:rsidP="006A74A3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62E39F9" w14:textId="16D2CD8E" w:rsidR="006A74A3" w:rsidRPr="001975CC" w:rsidRDefault="006A74A3" w:rsidP="006A74A3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1975CC">
        <w:rPr>
          <w:rFonts w:ascii="Arial" w:hAnsi="Arial" w:cs="Arial"/>
          <w:sz w:val="20"/>
          <w:szCs w:val="20"/>
        </w:rPr>
        <w:t xml:space="preserve">Całe urządzenie jest także niezwykle inkluzywne i ergonomiczne. </w:t>
      </w:r>
      <w:r w:rsidR="001975CC" w:rsidRPr="001975CC">
        <w:rPr>
          <w:rFonts w:ascii="Arial" w:hAnsi="Arial" w:cs="Arial"/>
          <w:sz w:val="20"/>
          <w:szCs w:val="20"/>
        </w:rPr>
        <w:t>Digitall Concept</w:t>
      </w:r>
      <w:r w:rsidR="001975CC" w:rsidRPr="001975CC">
        <w:rPr>
          <w:rFonts w:ascii="Arial" w:hAnsi="Arial" w:cs="Arial"/>
          <w:sz w:val="20"/>
          <w:szCs w:val="20"/>
          <w:vertAlign w:val="superscript"/>
        </w:rPr>
        <w:t>TM</w:t>
      </w:r>
      <w:r w:rsidR="001975CC" w:rsidRPr="001975CC">
        <w:rPr>
          <w:rFonts w:ascii="Arial" w:hAnsi="Arial" w:cs="Arial"/>
          <w:sz w:val="20"/>
          <w:szCs w:val="20"/>
        </w:rPr>
        <w:t xml:space="preserve"> </w:t>
      </w:r>
      <w:r w:rsidRPr="001975CC">
        <w:rPr>
          <w:rFonts w:ascii="Arial" w:hAnsi="Arial" w:cs="Arial"/>
          <w:sz w:val="20"/>
          <w:szCs w:val="20"/>
        </w:rPr>
        <w:t xml:space="preserve">tak je </w:t>
      </w:r>
      <w:r w:rsidR="001975CC" w:rsidRPr="001975CC">
        <w:rPr>
          <w:rFonts w:ascii="Arial" w:hAnsi="Arial" w:cs="Arial"/>
          <w:sz w:val="20"/>
          <w:szCs w:val="20"/>
        </w:rPr>
        <w:t>stworzył</w:t>
      </w:r>
      <w:r w:rsidRPr="001975CC">
        <w:rPr>
          <w:rFonts w:ascii="Arial" w:hAnsi="Arial" w:cs="Arial"/>
          <w:sz w:val="20"/>
          <w:szCs w:val="20"/>
        </w:rPr>
        <w:t xml:space="preserve">, aby osoby poruszające się na wózkach inwalidzkich bez problemu mogły korzystać z treści na ekranie dotykowym.  Z tego samego powodu też mogą z niego korzystać dzieci. </w:t>
      </w:r>
    </w:p>
    <w:p w14:paraId="3672B3EA" w14:textId="77777777" w:rsidR="006A74A3" w:rsidRPr="006A74A3" w:rsidRDefault="006A74A3" w:rsidP="006A74A3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96CE329" w14:textId="77777777" w:rsidR="006A74A3" w:rsidRPr="006A74A3" w:rsidRDefault="006A74A3" w:rsidP="006A74A3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6A74A3">
        <w:rPr>
          <w:rFonts w:ascii="Arial" w:hAnsi="Arial" w:cs="Arial"/>
          <w:sz w:val="20"/>
          <w:szCs w:val="20"/>
        </w:rPr>
        <w:t xml:space="preserve">Samo urządzenie, mające 190 cm wysokości i 93 cm szerokości, składa się natomiast z 2 ekranów. Jeden, 55 calowy, służy do emisji reklam wydarzeń i najemców. Drugi, 27 calowy, jest częścią systemu nawigacji galerii i ma wgraną interaktywną mapę, dzięki której można np. odszukać wybrany sklep. </w:t>
      </w:r>
    </w:p>
    <w:p w14:paraId="11537CDB" w14:textId="77777777" w:rsidR="006A74A3" w:rsidRPr="006A74A3" w:rsidRDefault="006A74A3" w:rsidP="006A74A3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AE992AF" w14:textId="5172EDD8" w:rsidR="006A74A3" w:rsidRPr="006A74A3" w:rsidRDefault="006A74A3" w:rsidP="006A74A3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6A74A3">
        <w:rPr>
          <w:rFonts w:ascii="Arial" w:hAnsi="Arial" w:cs="Arial"/>
          <w:sz w:val="20"/>
          <w:szCs w:val="20"/>
        </w:rPr>
        <w:t xml:space="preserve">– Przygotowane przez Digitall Concept kioski zachwycają </w:t>
      </w:r>
      <w:r w:rsidR="001975CC">
        <w:rPr>
          <w:rFonts w:ascii="Arial" w:hAnsi="Arial" w:cs="Arial"/>
          <w:sz w:val="20"/>
          <w:szCs w:val="20"/>
        </w:rPr>
        <w:t>elegancją</w:t>
      </w:r>
      <w:r w:rsidRPr="006A74A3">
        <w:rPr>
          <w:rFonts w:ascii="Arial" w:hAnsi="Arial" w:cs="Arial"/>
          <w:sz w:val="20"/>
          <w:szCs w:val="20"/>
        </w:rPr>
        <w:t xml:space="preserve"> i smukła linią. To realizacja, która wyróżnia nas na rynku, jako centrum świadomie kształtując swoją przestrzeń i sięgające po najnowsze technologie i rozwiązania projektowe – </w:t>
      </w:r>
      <w:r w:rsidRPr="006A74A3">
        <w:rPr>
          <w:rFonts w:ascii="Arial" w:hAnsi="Arial" w:cs="Arial"/>
          <w:b/>
          <w:bCs/>
          <w:sz w:val="20"/>
          <w:szCs w:val="20"/>
        </w:rPr>
        <w:t>mówi Anna Borecka, zastępca dyrektora Galerii Jurajskiej.</w:t>
      </w:r>
    </w:p>
    <w:p w14:paraId="7DAD1518" w14:textId="77777777" w:rsidR="006A74A3" w:rsidRPr="006A74A3" w:rsidRDefault="006A74A3" w:rsidP="006A74A3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</w:p>
    <w:p w14:paraId="740F2B88" w14:textId="77777777" w:rsidR="006A74A3" w:rsidRDefault="006A74A3" w:rsidP="006A74A3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6A74A3">
        <w:rPr>
          <w:rFonts w:ascii="Arial" w:hAnsi="Arial" w:cs="Arial"/>
          <w:sz w:val="20"/>
          <w:szCs w:val="20"/>
        </w:rPr>
        <w:t>– Nagrodą, którą właśnie zgarnęły kioski DualAd nie jest dla nas zaskoczeniem. To niezwykle przemyślany i starannie wykonany projekt, który idealnie wpasowuje się w zastaną przestrzeń, ale jednocześnie przyciąga, zachęca do interakcji, a przy tym jest to urządzenie niezwykle funkcjonalne – dodaje.</w:t>
      </w:r>
    </w:p>
    <w:p w14:paraId="0A421A18" w14:textId="77777777" w:rsidR="00025591" w:rsidRDefault="00025591" w:rsidP="006A74A3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1D3E167" w14:textId="4C1849B7" w:rsidR="00025591" w:rsidRPr="00025591" w:rsidRDefault="00025591" w:rsidP="00025591">
      <w:pPr>
        <w:pStyle w:val="Bezodstpw"/>
        <w:jc w:val="both"/>
        <w:rPr>
          <w:rFonts w:ascii="Arial" w:hAnsi="Arial" w:cs="Arial"/>
          <w:b/>
          <w:bCs/>
          <w:sz w:val="20"/>
          <w:szCs w:val="20"/>
          <w:lang w:eastAsia="pl-PL"/>
        </w:rPr>
      </w:pPr>
      <w:r w:rsidRPr="006A74A3">
        <w:rPr>
          <w:rFonts w:ascii="Arial" w:hAnsi="Arial" w:cs="Arial"/>
          <w:sz w:val="20"/>
          <w:szCs w:val="20"/>
        </w:rPr>
        <w:t xml:space="preserve">– </w:t>
      </w:r>
      <w:r w:rsidRPr="00025591">
        <w:rPr>
          <w:rFonts w:ascii="Arial" w:hAnsi="Arial" w:cs="Arial"/>
          <w:sz w:val="20"/>
          <w:szCs w:val="20"/>
          <w:lang w:eastAsia="pl-PL"/>
        </w:rPr>
        <w:t>T</w:t>
      </w:r>
      <w:r w:rsidRPr="00025591">
        <w:rPr>
          <w:rFonts w:ascii="Arial" w:hAnsi="Arial" w:cs="Arial"/>
          <w:sz w:val="20"/>
          <w:szCs w:val="20"/>
          <w:lang w:eastAsia="pl-PL"/>
        </w:rPr>
        <w:t xml:space="preserve">o dla nas szczególne wyróżnienie, bo podkreśla naszą koncentrację na jakości i designie tych urządzeń, które naszym zdaniem powinny współgrać z aranżacja samego </w:t>
      </w:r>
      <w:r>
        <w:rPr>
          <w:rFonts w:ascii="Arial" w:hAnsi="Arial" w:cs="Arial"/>
          <w:sz w:val="20"/>
          <w:szCs w:val="20"/>
          <w:lang w:eastAsia="pl-PL"/>
        </w:rPr>
        <w:t>c</w:t>
      </w:r>
      <w:r w:rsidRPr="00025591">
        <w:rPr>
          <w:rFonts w:ascii="Arial" w:hAnsi="Arial" w:cs="Arial"/>
          <w:sz w:val="20"/>
          <w:szCs w:val="20"/>
          <w:lang w:eastAsia="pl-PL"/>
        </w:rPr>
        <w:t xml:space="preserve">entrum </w:t>
      </w:r>
      <w:r>
        <w:rPr>
          <w:rFonts w:ascii="Arial" w:hAnsi="Arial" w:cs="Arial"/>
          <w:sz w:val="20"/>
          <w:szCs w:val="20"/>
          <w:lang w:eastAsia="pl-PL"/>
        </w:rPr>
        <w:t>h</w:t>
      </w:r>
      <w:r w:rsidRPr="00025591">
        <w:rPr>
          <w:rFonts w:ascii="Arial" w:hAnsi="Arial" w:cs="Arial"/>
          <w:sz w:val="20"/>
          <w:szCs w:val="20"/>
          <w:lang w:eastAsia="pl-PL"/>
        </w:rPr>
        <w:t xml:space="preserve">andlowego, ale przede wszystkim zachęcać klientów do ich użytkowania. Cieszymy się, że nasze podejście jest docenienie nie tylko przez klientów </w:t>
      </w:r>
      <w:r>
        <w:rPr>
          <w:rFonts w:ascii="Arial" w:hAnsi="Arial" w:cs="Arial"/>
          <w:sz w:val="20"/>
          <w:szCs w:val="20"/>
          <w:lang w:eastAsia="pl-PL"/>
        </w:rPr>
        <w:t>g</w:t>
      </w:r>
      <w:r w:rsidRPr="00025591">
        <w:rPr>
          <w:rFonts w:ascii="Arial" w:hAnsi="Arial" w:cs="Arial"/>
          <w:sz w:val="20"/>
          <w:szCs w:val="20"/>
          <w:lang w:eastAsia="pl-PL"/>
        </w:rPr>
        <w:t xml:space="preserve">alerii, ale także przez cenionych ekspertów - </w:t>
      </w:r>
      <w:r w:rsidRPr="00025591">
        <w:rPr>
          <w:rFonts w:ascii="Arial" w:hAnsi="Arial" w:cs="Arial"/>
          <w:b/>
          <w:bCs/>
          <w:sz w:val="20"/>
          <w:szCs w:val="20"/>
          <w:lang w:eastAsia="pl-PL"/>
        </w:rPr>
        <w:t xml:space="preserve">dodaje Rafał </w:t>
      </w:r>
      <w:proofErr w:type="spellStart"/>
      <w:r w:rsidRPr="00025591">
        <w:rPr>
          <w:rFonts w:ascii="Arial" w:hAnsi="Arial" w:cs="Arial"/>
          <w:b/>
          <w:bCs/>
          <w:sz w:val="20"/>
          <w:szCs w:val="20"/>
          <w:lang w:eastAsia="pl-PL"/>
        </w:rPr>
        <w:t>Satora</w:t>
      </w:r>
      <w:proofErr w:type="spellEnd"/>
      <w:r w:rsidRPr="00025591">
        <w:rPr>
          <w:rFonts w:ascii="Arial" w:hAnsi="Arial" w:cs="Arial"/>
          <w:b/>
          <w:bCs/>
          <w:sz w:val="20"/>
          <w:szCs w:val="20"/>
          <w:lang w:eastAsia="pl-PL"/>
        </w:rPr>
        <w:t>, Prezes Digitall Concept.</w:t>
      </w:r>
    </w:p>
    <w:p w14:paraId="687B1CF5" w14:textId="77777777" w:rsidR="00025591" w:rsidRPr="00025591" w:rsidRDefault="00025591" w:rsidP="00025591">
      <w:pPr>
        <w:jc w:val="both"/>
        <w:rPr>
          <w:b/>
          <w:bCs/>
          <w:lang w:eastAsia="pl-PL"/>
        </w:rPr>
      </w:pPr>
    </w:p>
    <w:p w14:paraId="1AF62622" w14:textId="77777777" w:rsidR="00025591" w:rsidRPr="006A74A3" w:rsidRDefault="00025591" w:rsidP="006A74A3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505FD51" w14:textId="77777777" w:rsidR="006A74A3" w:rsidRPr="006A74A3" w:rsidRDefault="006A74A3" w:rsidP="006A74A3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1D3B81C" w14:textId="34CFC8AE" w:rsidR="006A74A3" w:rsidRDefault="0025173C" w:rsidP="006A74A3">
      <w:pPr>
        <w:pStyle w:val="Bezodstpw"/>
        <w:jc w:val="both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A’Design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Award</w:t>
      </w:r>
      <w:proofErr w:type="spellEnd"/>
      <w:r w:rsidR="006A74A3" w:rsidRPr="006A74A3">
        <w:rPr>
          <w:rFonts w:ascii="Arial" w:hAnsi="Arial" w:cs="Arial"/>
          <w:sz w:val="20"/>
          <w:szCs w:val="20"/>
        </w:rPr>
        <w:t xml:space="preserve"> and </w:t>
      </w:r>
      <w:proofErr w:type="spellStart"/>
      <w:r w:rsidR="006A74A3" w:rsidRPr="006A74A3">
        <w:rPr>
          <w:rFonts w:ascii="Arial" w:hAnsi="Arial" w:cs="Arial"/>
          <w:sz w:val="20"/>
          <w:szCs w:val="20"/>
        </w:rPr>
        <w:t>Competiton</w:t>
      </w:r>
      <w:proofErr w:type="spellEnd"/>
      <w:r w:rsidR="006A74A3" w:rsidRPr="006A74A3">
        <w:rPr>
          <w:rFonts w:ascii="Arial" w:hAnsi="Arial" w:cs="Arial"/>
          <w:sz w:val="20"/>
          <w:szCs w:val="20"/>
        </w:rPr>
        <w:t xml:space="preserve"> to obecnie jeden z największych, najbardziej prestiżowych, ale i wpływowych wyróżnień w dziedzinie wzornictwa na świecie, które co roku zwraca uwagę na najciekawsze realizacje. Logo </w:t>
      </w:r>
      <w:proofErr w:type="spellStart"/>
      <w:r w:rsidR="006A74A3" w:rsidRPr="006A74A3">
        <w:rPr>
          <w:rFonts w:ascii="Arial" w:hAnsi="Arial" w:cs="Arial"/>
          <w:sz w:val="20"/>
          <w:szCs w:val="20"/>
        </w:rPr>
        <w:t>A’Design</w:t>
      </w:r>
      <w:proofErr w:type="spellEnd"/>
      <w:r w:rsidR="006A74A3" w:rsidRPr="006A74A3">
        <w:rPr>
          <w:rFonts w:ascii="Arial" w:hAnsi="Arial" w:cs="Arial"/>
          <w:sz w:val="20"/>
          <w:szCs w:val="20"/>
        </w:rPr>
        <w:t xml:space="preserve"> Winner symbolizuje natomiast doskonałość projektową, czytamy na stronie organizatora.</w:t>
      </w:r>
    </w:p>
    <w:p w14:paraId="6401C020" w14:textId="77777777" w:rsidR="00025591" w:rsidRDefault="00025591" w:rsidP="00025591">
      <w:pPr>
        <w:pStyle w:val="Bezodstpw"/>
        <w:rPr>
          <w:rFonts w:ascii="Arial" w:hAnsi="Arial" w:cs="Arial"/>
          <w:b/>
          <w:bCs/>
          <w:sz w:val="20"/>
          <w:szCs w:val="20"/>
        </w:rPr>
      </w:pPr>
    </w:p>
    <w:p w14:paraId="13FF5855" w14:textId="07C9D534" w:rsidR="00025591" w:rsidRDefault="00025591" w:rsidP="00025591">
      <w:pPr>
        <w:pStyle w:val="Bezodstpw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***</w:t>
      </w:r>
    </w:p>
    <w:p w14:paraId="459EB248" w14:textId="77777777" w:rsidR="00025591" w:rsidRPr="00025591" w:rsidRDefault="00025591" w:rsidP="00025591">
      <w:pPr>
        <w:pStyle w:val="Bezodstpw"/>
        <w:rPr>
          <w:rFonts w:ascii="Arial" w:hAnsi="Arial" w:cs="Arial"/>
          <w:b/>
          <w:bCs/>
          <w:sz w:val="20"/>
          <w:szCs w:val="20"/>
        </w:rPr>
      </w:pPr>
    </w:p>
    <w:p w14:paraId="0E0AFA5D" w14:textId="32348A2E" w:rsidR="00025591" w:rsidRPr="00025591" w:rsidRDefault="00025591" w:rsidP="00025591">
      <w:pPr>
        <w:pStyle w:val="Bezodstpw"/>
        <w:jc w:val="both"/>
        <w:rPr>
          <w:rFonts w:ascii="Arial" w:hAnsi="Arial" w:cs="Arial"/>
          <w:color w:val="000000"/>
          <w:sz w:val="20"/>
          <w:szCs w:val="20"/>
          <w14:ligatures w14:val="standardContextual"/>
        </w:rPr>
      </w:pPr>
      <w:r w:rsidRPr="00025591">
        <w:rPr>
          <w:rFonts w:ascii="Arial" w:hAnsi="Arial" w:cs="Arial"/>
          <w:b/>
          <w:bCs/>
          <w:sz w:val="20"/>
          <w:szCs w:val="20"/>
        </w:rPr>
        <w:t>Digitall Concept</w:t>
      </w:r>
      <w:r w:rsidRPr="00025591">
        <w:rPr>
          <w:rFonts w:ascii="Arial" w:hAnsi="Arial" w:cs="Arial"/>
          <w:sz w:val="20"/>
          <w:szCs w:val="20"/>
        </w:rPr>
        <w:t xml:space="preserve"> – dostarcza kompletne rozwiązania Digital </w:t>
      </w:r>
      <w:proofErr w:type="spellStart"/>
      <w:r w:rsidRPr="00025591">
        <w:rPr>
          <w:rFonts w:ascii="Arial" w:hAnsi="Arial" w:cs="Arial"/>
          <w:sz w:val="20"/>
          <w:szCs w:val="20"/>
        </w:rPr>
        <w:t>Signage</w:t>
      </w:r>
      <w:proofErr w:type="spellEnd"/>
      <w:r w:rsidRPr="00025591">
        <w:rPr>
          <w:rFonts w:ascii="Arial" w:hAnsi="Arial" w:cs="Arial"/>
          <w:sz w:val="20"/>
          <w:szCs w:val="20"/>
        </w:rPr>
        <w:t xml:space="preserve"> - projektowane i wdrażane dla skutecznej komunikacji wizualnej marki. </w:t>
      </w:r>
      <w:r w:rsidRPr="00025591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Jej </w:t>
      </w:r>
      <w:proofErr w:type="spellStart"/>
      <w:r w:rsidRPr="00025591">
        <w:rPr>
          <w:rFonts w:ascii="Arial" w:hAnsi="Arial" w:cs="Arial"/>
          <w:color w:val="000000"/>
          <w:sz w:val="20"/>
          <w:szCs w:val="20"/>
          <w:shd w:val="clear" w:color="auto" w:fill="FFFFFF"/>
        </w:rPr>
        <w:t>tw</w:t>
      </w:r>
      <w:proofErr w:type="spellEnd"/>
      <w:r w:rsidRPr="00025591">
        <w:rPr>
          <w:rFonts w:ascii="Arial" w:hAnsi="Arial" w:cs="Arial"/>
          <w:color w:val="000000"/>
          <w:sz w:val="20"/>
          <w:szCs w:val="20"/>
          <w:shd w:val="clear" w:color="auto" w:fill="FFFFFF"/>
          <w:lang w:val="es-ES_tradnl"/>
        </w:rPr>
        <w:t>ó</w:t>
      </w:r>
      <w:proofErr w:type="spellStart"/>
      <w:r w:rsidRPr="00025591">
        <w:rPr>
          <w:rFonts w:ascii="Arial" w:hAnsi="Arial" w:cs="Arial"/>
          <w:color w:val="000000"/>
          <w:sz w:val="20"/>
          <w:szCs w:val="20"/>
          <w:shd w:val="clear" w:color="auto" w:fill="FFFFFF"/>
        </w:rPr>
        <w:t>rcy</w:t>
      </w:r>
      <w:proofErr w:type="spellEnd"/>
      <w:r w:rsidRPr="00025591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, </w:t>
      </w:r>
      <w:r w:rsidRPr="00025591">
        <w:rPr>
          <w:rFonts w:ascii="Arial" w:hAnsi="Arial" w:cs="Arial"/>
          <w:sz w:val="20"/>
          <w:szCs w:val="20"/>
        </w:rPr>
        <w:t>w świecie digital poruszają się już od ponad dekady. Obecni są</w:t>
      </w:r>
      <w:r w:rsidRPr="00025591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tam, </w:t>
      </w:r>
      <w:r w:rsidRPr="00025591">
        <w:rPr>
          <w:rFonts w:ascii="Arial" w:hAnsi="Arial" w:cs="Arial"/>
          <w:sz w:val="20"/>
          <w:szCs w:val="20"/>
        </w:rPr>
        <w:t>gdzie technologia jest katalizatorem zmian</w:t>
      </w:r>
      <w:r w:rsidRPr="00025591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. </w:t>
      </w:r>
      <w:r w:rsidRPr="00025591">
        <w:rPr>
          <w:rFonts w:ascii="Arial" w:hAnsi="Arial" w:cs="Arial"/>
          <w:sz w:val="20"/>
          <w:szCs w:val="20"/>
        </w:rPr>
        <w:t>W poszukiwaniu nowej jakości bezkompromisowo porzucają, to</w:t>
      </w:r>
      <w:r w:rsidRPr="00025591">
        <w:rPr>
          <w:rFonts w:ascii="Arial" w:hAnsi="Arial" w:cs="Arial"/>
          <w:color w:val="000000"/>
          <w:sz w:val="20"/>
          <w:szCs w:val="20"/>
          <w:shd w:val="clear" w:color="auto" w:fill="FFFFFF"/>
        </w:rPr>
        <w:t>,</w:t>
      </w:r>
      <w:r w:rsidRPr="00025591">
        <w:rPr>
          <w:rFonts w:ascii="Arial" w:hAnsi="Arial" w:cs="Arial"/>
          <w:sz w:val="20"/>
          <w:szCs w:val="20"/>
        </w:rPr>
        <w:t xml:space="preserve"> co dobrze znane, a dzięki synergii zespołu, mogą na nowo wyznaczać trendy i </w:t>
      </w:r>
      <w:r w:rsidRPr="00025591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podnosić </w:t>
      </w:r>
      <w:r w:rsidRPr="00025591">
        <w:rPr>
          <w:rFonts w:ascii="Arial" w:hAnsi="Arial" w:cs="Arial"/>
          <w:sz w:val="20"/>
          <w:szCs w:val="20"/>
        </w:rPr>
        <w:t xml:space="preserve">poprzeczkę branży Digital </w:t>
      </w:r>
      <w:proofErr w:type="spellStart"/>
      <w:r w:rsidRPr="00025591">
        <w:rPr>
          <w:rFonts w:ascii="Arial" w:hAnsi="Arial" w:cs="Arial"/>
          <w:sz w:val="20"/>
          <w:szCs w:val="20"/>
        </w:rPr>
        <w:t>Signage</w:t>
      </w:r>
      <w:proofErr w:type="spellEnd"/>
      <w:r w:rsidRPr="00025591">
        <w:rPr>
          <w:rFonts w:ascii="Arial" w:hAnsi="Arial" w:cs="Arial"/>
          <w:sz w:val="20"/>
          <w:szCs w:val="20"/>
        </w:rPr>
        <w:t xml:space="preserve">. W swoim portfolio mają zrealizowane projekty Digital </w:t>
      </w:r>
      <w:proofErr w:type="spellStart"/>
      <w:r w:rsidRPr="00025591">
        <w:rPr>
          <w:rFonts w:ascii="Arial" w:hAnsi="Arial" w:cs="Arial"/>
          <w:sz w:val="20"/>
          <w:szCs w:val="20"/>
        </w:rPr>
        <w:t>Signage</w:t>
      </w:r>
      <w:proofErr w:type="spellEnd"/>
      <w:r w:rsidRPr="00025591">
        <w:rPr>
          <w:rFonts w:ascii="Arial" w:hAnsi="Arial" w:cs="Arial"/>
          <w:sz w:val="20"/>
          <w:szCs w:val="20"/>
        </w:rPr>
        <w:t xml:space="preserve">, począwszy od </w:t>
      </w:r>
      <w:r w:rsidRPr="00025591">
        <w:rPr>
          <w:rFonts w:ascii="Arial" w:hAnsi="Arial" w:cs="Arial"/>
          <w:color w:val="000000"/>
          <w:sz w:val="20"/>
          <w:szCs w:val="20"/>
          <w:shd w:val="clear" w:color="auto" w:fill="FFFFFF"/>
        </w:rPr>
        <w:t>koncepcji</w:t>
      </w:r>
      <w:r w:rsidRPr="00025591">
        <w:rPr>
          <w:rFonts w:ascii="Arial" w:hAnsi="Arial" w:cs="Arial"/>
          <w:sz w:val="20"/>
          <w:szCs w:val="20"/>
        </w:rPr>
        <w:t>, poprzez wykonanie, aż po instalację dla największych światowych marek.</w:t>
      </w:r>
    </w:p>
    <w:p w14:paraId="2D7EC93A" w14:textId="77777777" w:rsidR="009E6F75" w:rsidRPr="00025591" w:rsidRDefault="009E6F75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20"/>
          <w:szCs w:val="20"/>
        </w:rPr>
      </w:pPr>
    </w:p>
    <w:p w14:paraId="766FCC1C" w14:textId="69EFBEFC" w:rsidR="006F6C92" w:rsidRPr="00025591" w:rsidRDefault="006F6C92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20"/>
          <w:szCs w:val="20"/>
        </w:rPr>
      </w:pPr>
      <w:r w:rsidRPr="00025591">
        <w:rPr>
          <w:rFonts w:ascii="Arial" w:hAnsi="Arial" w:cs="Arial"/>
          <w:b/>
          <w:bCs/>
          <w:color w:val="0D0D0D" w:themeColor="text1" w:themeTint="F2"/>
          <w:sz w:val="20"/>
          <w:szCs w:val="20"/>
        </w:rPr>
        <w:t>Galeria Jurajska</w:t>
      </w:r>
      <w:r w:rsidRPr="00025591">
        <w:rPr>
          <w:rFonts w:ascii="Arial" w:hAnsi="Arial" w:cs="Arial"/>
          <w:color w:val="0D0D0D" w:themeColor="text1" w:themeTint="F2"/>
          <w:sz w:val="20"/>
          <w:szCs w:val="20"/>
        </w:rPr>
        <w:t xml:space="preserve"> to największe centrum handlowe w Częstochowie (49 tys. m kw. GLA). Działający od 2009 roku obiekt z roku na roku zyskuje na popularności. W efekcie dziś to najchętniej wybierana galeria w mieście i jedna z najpopularniejszych w regionie.  W Galerii Jurajskiej można znaleźć 200 sklepów, punktów usługowych i gastronomicznych oraz wielosalowe kino Cinema City. Ofertę wypełniają najpopularniejsze polskie i zagraniczne marki.  Swoje sklepy mają tutaj m.in. Grupa LPP (Reserved, Cropp, Home &amp; </w:t>
      </w:r>
      <w:proofErr w:type="spellStart"/>
      <w:r w:rsidRPr="00025591">
        <w:rPr>
          <w:rFonts w:ascii="Arial" w:hAnsi="Arial" w:cs="Arial"/>
          <w:color w:val="0D0D0D" w:themeColor="text1" w:themeTint="F2"/>
          <w:sz w:val="20"/>
          <w:szCs w:val="20"/>
        </w:rPr>
        <w:t>You</w:t>
      </w:r>
      <w:proofErr w:type="spellEnd"/>
      <w:r w:rsidRPr="00025591">
        <w:rPr>
          <w:rFonts w:ascii="Arial" w:hAnsi="Arial" w:cs="Arial"/>
          <w:color w:val="0D0D0D" w:themeColor="text1" w:themeTint="F2"/>
          <w:sz w:val="20"/>
          <w:szCs w:val="20"/>
        </w:rPr>
        <w:t xml:space="preserve">, House, </w:t>
      </w:r>
      <w:proofErr w:type="spellStart"/>
      <w:r w:rsidRPr="00025591">
        <w:rPr>
          <w:rFonts w:ascii="Arial" w:hAnsi="Arial" w:cs="Arial"/>
          <w:color w:val="0D0D0D" w:themeColor="text1" w:themeTint="F2"/>
          <w:sz w:val="20"/>
          <w:szCs w:val="20"/>
        </w:rPr>
        <w:t>Mohito</w:t>
      </w:r>
      <w:proofErr w:type="spellEnd"/>
      <w:r w:rsidRPr="00025591">
        <w:rPr>
          <w:rFonts w:ascii="Arial" w:hAnsi="Arial" w:cs="Arial"/>
          <w:color w:val="0D0D0D" w:themeColor="text1" w:themeTint="F2"/>
          <w:sz w:val="20"/>
          <w:szCs w:val="20"/>
        </w:rPr>
        <w:t>, Sinsay), grupa Inditex (</w:t>
      </w:r>
      <w:proofErr w:type="spellStart"/>
      <w:r w:rsidRPr="00025591">
        <w:rPr>
          <w:rFonts w:ascii="Arial" w:hAnsi="Arial" w:cs="Arial"/>
          <w:color w:val="0D0D0D" w:themeColor="text1" w:themeTint="F2"/>
          <w:sz w:val="20"/>
          <w:szCs w:val="20"/>
        </w:rPr>
        <w:t>Zara</w:t>
      </w:r>
      <w:proofErr w:type="spellEnd"/>
      <w:r w:rsidRPr="00025591">
        <w:rPr>
          <w:rFonts w:ascii="Arial" w:hAnsi="Arial" w:cs="Arial"/>
          <w:color w:val="0D0D0D" w:themeColor="text1" w:themeTint="F2"/>
          <w:sz w:val="20"/>
          <w:szCs w:val="20"/>
        </w:rPr>
        <w:t xml:space="preserve">, </w:t>
      </w:r>
      <w:proofErr w:type="spellStart"/>
      <w:r w:rsidRPr="00025591">
        <w:rPr>
          <w:rFonts w:ascii="Arial" w:hAnsi="Arial" w:cs="Arial"/>
          <w:color w:val="0D0D0D" w:themeColor="text1" w:themeTint="F2"/>
          <w:sz w:val="20"/>
          <w:szCs w:val="20"/>
        </w:rPr>
        <w:t>Bershka</w:t>
      </w:r>
      <w:proofErr w:type="spellEnd"/>
      <w:r w:rsidRPr="00025591">
        <w:rPr>
          <w:rFonts w:ascii="Arial" w:hAnsi="Arial" w:cs="Arial"/>
          <w:color w:val="0D0D0D" w:themeColor="text1" w:themeTint="F2"/>
          <w:sz w:val="20"/>
          <w:szCs w:val="20"/>
        </w:rPr>
        <w:t xml:space="preserve">, Stradivarius, </w:t>
      </w:r>
      <w:proofErr w:type="spellStart"/>
      <w:r w:rsidRPr="00025591">
        <w:rPr>
          <w:rFonts w:ascii="Arial" w:hAnsi="Arial" w:cs="Arial"/>
          <w:color w:val="0D0D0D" w:themeColor="text1" w:themeTint="F2"/>
          <w:sz w:val="20"/>
          <w:szCs w:val="20"/>
        </w:rPr>
        <w:t>Massimo</w:t>
      </w:r>
      <w:proofErr w:type="spellEnd"/>
      <w:r w:rsidRPr="00025591">
        <w:rPr>
          <w:rFonts w:ascii="Arial" w:hAnsi="Arial" w:cs="Arial"/>
          <w:color w:val="0D0D0D" w:themeColor="text1" w:themeTint="F2"/>
          <w:sz w:val="20"/>
          <w:szCs w:val="20"/>
        </w:rPr>
        <w:t xml:space="preserve"> </w:t>
      </w:r>
      <w:proofErr w:type="spellStart"/>
      <w:r w:rsidRPr="00025591">
        <w:rPr>
          <w:rFonts w:ascii="Arial" w:hAnsi="Arial" w:cs="Arial"/>
          <w:color w:val="0D0D0D" w:themeColor="text1" w:themeTint="F2"/>
          <w:sz w:val="20"/>
          <w:szCs w:val="20"/>
        </w:rPr>
        <w:t>Dutti</w:t>
      </w:r>
      <w:proofErr w:type="spellEnd"/>
      <w:r w:rsidRPr="00025591">
        <w:rPr>
          <w:rFonts w:ascii="Arial" w:hAnsi="Arial" w:cs="Arial"/>
          <w:color w:val="0D0D0D" w:themeColor="text1" w:themeTint="F2"/>
          <w:sz w:val="20"/>
          <w:szCs w:val="20"/>
        </w:rPr>
        <w:t xml:space="preserve">), H&amp;M, TK </w:t>
      </w:r>
      <w:r w:rsidR="00B223D5" w:rsidRPr="00025591">
        <w:rPr>
          <w:rFonts w:ascii="Arial" w:hAnsi="Arial" w:cs="Arial"/>
          <w:color w:val="0D0D0D" w:themeColor="text1" w:themeTint="F2"/>
          <w:sz w:val="20"/>
          <w:szCs w:val="20"/>
        </w:rPr>
        <w:t>Maxx, Mango</w:t>
      </w:r>
      <w:r w:rsidRPr="00025591">
        <w:rPr>
          <w:rFonts w:ascii="Arial" w:hAnsi="Arial" w:cs="Arial"/>
          <w:color w:val="0D0D0D" w:themeColor="text1" w:themeTint="F2"/>
          <w:sz w:val="20"/>
          <w:szCs w:val="20"/>
        </w:rPr>
        <w:t>, New Yorker, Douglas, Rossmann, Sephora, Super Pharm, Euro RTV AGD, Intersport, Empik, Smyk, Apart i wiele innych. W obiekcie działa także strefa rozrywki Bajkowy Labirynt. Operatorem spożywczym jest natomiast Biedronka. Do dyspozycji klientów Galerii Jurajskiej jest wielopoziomowy parking mogący pomieścić ponad 2330 samochodów, parking autokarowy, rowerowy, motocyklowy a także nowocześnie zaaranżowana strefa restauracyjna z wydzieloną przestrzenią wypoczynkową. Tuż przy galerii klienci znajdują natomiast nowocześnie zaaranżowany miejski ogród nad bulwarami Warty oraz parking autokarowy. We wnętrzu obiektu z kolei przygotowano dla nich kilka stref relaksu, w tym spektakularną strefę dydaktyczno-wypoczynkową z licznymi akwariami słono- i słodkowodnymi. Właścicielem galerii jest GTC S.A.</w:t>
      </w:r>
    </w:p>
    <w:p w14:paraId="39F64336" w14:textId="5D2DF83C" w:rsidR="006F6C92" w:rsidRPr="00025591" w:rsidRDefault="006F6C92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20"/>
          <w:szCs w:val="20"/>
        </w:rPr>
      </w:pPr>
    </w:p>
    <w:p w14:paraId="4798ECCA" w14:textId="0B11594C" w:rsidR="009E6F75" w:rsidRPr="00025591" w:rsidRDefault="009E6F75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20"/>
          <w:szCs w:val="20"/>
          <w:shd w:val="clear" w:color="auto" w:fill="FFFFFF"/>
        </w:rPr>
      </w:pPr>
      <w:r w:rsidRPr="00025591">
        <w:rPr>
          <w:rFonts w:ascii="Arial" w:hAnsi="Arial" w:cs="Arial"/>
          <w:b/>
          <w:bCs/>
          <w:color w:val="0D0D0D" w:themeColor="text1" w:themeTint="F2"/>
          <w:sz w:val="20"/>
          <w:szCs w:val="20"/>
          <w:shd w:val="clear" w:color="auto" w:fill="FFFFFF"/>
        </w:rPr>
        <w:t>Grupa GTC</w:t>
      </w:r>
      <w:r w:rsidRPr="00025591">
        <w:rPr>
          <w:rFonts w:ascii="Arial" w:hAnsi="Arial" w:cs="Arial"/>
          <w:color w:val="0D0D0D" w:themeColor="text1" w:themeTint="F2"/>
          <w:sz w:val="20"/>
          <w:szCs w:val="20"/>
          <w:shd w:val="clear" w:color="auto" w:fill="FFFFFF"/>
        </w:rPr>
        <w:t xml:space="preserve"> jest wiodącym inwestorem i deweloperem działającym na rynku nieruchomości, koncentrującym się na Polsce i stolicach krajów Europy Środkowo-Wschodniej. W ciągu prawie 30 lat działalności, GTC wybudował w Europie Środkowo-Wschodniej 78 nowoczesnych obiektów biurowych i handlowych o wysokim standardzie, o łącznej powierzchni 1,4 mln m kw. Obecnie GTC aktywnie zarządza portfelem nieruchomości komercyjnych, na który składa się 43 budynków komercyjnych oferujących ok. 754 tys. m kw. powierzchni biurowej i handlowej do wynajęcia w Polsce, Węgrzech, Bukareszcie, Belgradzie, Zagrzebiu i Sofii. Ponadto Grupa realizuje 440 tys. m kw. powierzchni komercyjnej w stolicach Europy Środkowo Wschodniej, z których ponad 33 tys. m kw. są w trakcie budowy. Akcje GTC S.A. notowane są na Giełdzie Papierów Wartościowych w Warszawie oraz na Giełdzie Papierów Wartościowych w Johannesburgu. </w:t>
      </w:r>
    </w:p>
    <w:p w14:paraId="24695F5B" w14:textId="77777777" w:rsidR="00025591" w:rsidRPr="00025591" w:rsidRDefault="00025591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20"/>
          <w:szCs w:val="20"/>
          <w:shd w:val="clear" w:color="auto" w:fill="FFFFFF"/>
        </w:rPr>
      </w:pPr>
    </w:p>
    <w:p w14:paraId="014FF948" w14:textId="77777777" w:rsidR="00025591" w:rsidRPr="00025591" w:rsidRDefault="00025591" w:rsidP="00025591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2D6F078" w14:textId="0413A93B" w:rsidR="00025591" w:rsidRPr="00025591" w:rsidRDefault="00025591" w:rsidP="0002559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025591">
        <w:rPr>
          <w:rFonts w:ascii="Arial" w:hAnsi="Arial" w:cs="Arial"/>
          <w:sz w:val="20"/>
          <w:szCs w:val="20"/>
        </w:rPr>
        <w:t>Źródło: Galeria Jurajska/Guarana PR</w:t>
      </w:r>
    </w:p>
    <w:p w14:paraId="6AD426EC" w14:textId="77777777" w:rsidR="00025591" w:rsidRPr="00025591" w:rsidRDefault="00025591" w:rsidP="0002559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025591">
        <w:rPr>
          <w:rFonts w:ascii="Arial" w:hAnsi="Arial" w:cs="Arial"/>
          <w:sz w:val="20"/>
          <w:szCs w:val="20"/>
        </w:rPr>
        <w:t>Tagi: Galeria Jurajska, Częstochowa, GTC SA</w:t>
      </w:r>
    </w:p>
    <w:p w14:paraId="67E62B2F" w14:textId="77777777" w:rsidR="00025591" w:rsidRPr="00025591" w:rsidRDefault="00025591" w:rsidP="00025591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F88EC1E" w14:textId="77777777" w:rsidR="00025591" w:rsidRPr="009E6F75" w:rsidRDefault="00025591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377D3DF8" w14:textId="77777777" w:rsidR="00063BB1" w:rsidRPr="009E6F75" w:rsidRDefault="00063BB1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sectPr w:rsidR="00063BB1" w:rsidRPr="009E6F75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D236A6" w14:textId="77777777" w:rsidR="00190A4F" w:rsidRDefault="00190A4F">
      <w:pPr>
        <w:spacing w:after="0" w:line="240" w:lineRule="auto"/>
      </w:pPr>
      <w:r>
        <w:separator/>
      </w:r>
    </w:p>
  </w:endnote>
  <w:endnote w:type="continuationSeparator" w:id="0">
    <w:p w14:paraId="0424EB6B" w14:textId="77777777" w:rsidR="00190A4F" w:rsidRDefault="00190A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FDB5F9" w14:textId="77777777" w:rsidR="00190A4F" w:rsidRDefault="00190A4F">
      <w:pPr>
        <w:spacing w:after="0" w:line="240" w:lineRule="auto"/>
      </w:pPr>
      <w:r>
        <w:separator/>
      </w:r>
    </w:p>
  </w:footnote>
  <w:footnote w:type="continuationSeparator" w:id="0">
    <w:p w14:paraId="76A0FCF1" w14:textId="77777777" w:rsidR="00190A4F" w:rsidRDefault="00190A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CA2D3" w14:textId="77777777" w:rsidR="00BE169D" w:rsidRDefault="00000000" w:rsidP="00BE169D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D838E9"/>
    <w:multiLevelType w:val="hybridMultilevel"/>
    <w:tmpl w:val="F3FE0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159532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151"/>
    <w:rsid w:val="00005C38"/>
    <w:rsid w:val="00025591"/>
    <w:rsid w:val="00035CE8"/>
    <w:rsid w:val="000367FD"/>
    <w:rsid w:val="00040CC4"/>
    <w:rsid w:val="0004281E"/>
    <w:rsid w:val="00045001"/>
    <w:rsid w:val="00051B09"/>
    <w:rsid w:val="00052544"/>
    <w:rsid w:val="000542A3"/>
    <w:rsid w:val="000550B6"/>
    <w:rsid w:val="00063BB1"/>
    <w:rsid w:val="00072930"/>
    <w:rsid w:val="00087E2F"/>
    <w:rsid w:val="00096BE4"/>
    <w:rsid w:val="000A5E24"/>
    <w:rsid w:val="000A7AC1"/>
    <w:rsid w:val="000B0D7D"/>
    <w:rsid w:val="000C275F"/>
    <w:rsid w:val="000C5882"/>
    <w:rsid w:val="000E02F4"/>
    <w:rsid w:val="0010373E"/>
    <w:rsid w:val="0010422E"/>
    <w:rsid w:val="001204DD"/>
    <w:rsid w:val="00121EA1"/>
    <w:rsid w:val="00135E58"/>
    <w:rsid w:val="0014204B"/>
    <w:rsid w:val="00145E38"/>
    <w:rsid w:val="0014717C"/>
    <w:rsid w:val="001668F5"/>
    <w:rsid w:val="00170574"/>
    <w:rsid w:val="00171A57"/>
    <w:rsid w:val="00183F60"/>
    <w:rsid w:val="00187208"/>
    <w:rsid w:val="00190A4F"/>
    <w:rsid w:val="0019121D"/>
    <w:rsid w:val="00191CFD"/>
    <w:rsid w:val="001921DD"/>
    <w:rsid w:val="00192764"/>
    <w:rsid w:val="001964C0"/>
    <w:rsid w:val="001975CC"/>
    <w:rsid w:val="001A2FEB"/>
    <w:rsid w:val="001B1048"/>
    <w:rsid w:val="001B1EEE"/>
    <w:rsid w:val="001C78E3"/>
    <w:rsid w:val="001D0DD0"/>
    <w:rsid w:val="001D220A"/>
    <w:rsid w:val="001E0BC5"/>
    <w:rsid w:val="001E2056"/>
    <w:rsid w:val="001E3909"/>
    <w:rsid w:val="00221BBA"/>
    <w:rsid w:val="00226D40"/>
    <w:rsid w:val="00231A2F"/>
    <w:rsid w:val="0025173C"/>
    <w:rsid w:val="002751B2"/>
    <w:rsid w:val="00281006"/>
    <w:rsid w:val="002A2DBB"/>
    <w:rsid w:val="002B1BEB"/>
    <w:rsid w:val="002B5BB4"/>
    <w:rsid w:val="002C5C56"/>
    <w:rsid w:val="002E6B99"/>
    <w:rsid w:val="002F6090"/>
    <w:rsid w:val="00304BAC"/>
    <w:rsid w:val="00333C4B"/>
    <w:rsid w:val="00334951"/>
    <w:rsid w:val="00336D4D"/>
    <w:rsid w:val="0034170D"/>
    <w:rsid w:val="003424D6"/>
    <w:rsid w:val="003429C9"/>
    <w:rsid w:val="00352F92"/>
    <w:rsid w:val="00353C60"/>
    <w:rsid w:val="00365262"/>
    <w:rsid w:val="003774D6"/>
    <w:rsid w:val="00377551"/>
    <w:rsid w:val="00385BEB"/>
    <w:rsid w:val="00386502"/>
    <w:rsid w:val="00392775"/>
    <w:rsid w:val="003A153A"/>
    <w:rsid w:val="003B12D3"/>
    <w:rsid w:val="003B4D8A"/>
    <w:rsid w:val="003B6BAD"/>
    <w:rsid w:val="003B7063"/>
    <w:rsid w:val="003C4F77"/>
    <w:rsid w:val="003D2473"/>
    <w:rsid w:val="003D25CF"/>
    <w:rsid w:val="003E081C"/>
    <w:rsid w:val="003F0007"/>
    <w:rsid w:val="00407DBA"/>
    <w:rsid w:val="004108CE"/>
    <w:rsid w:val="004144C8"/>
    <w:rsid w:val="00414DAA"/>
    <w:rsid w:val="004160CE"/>
    <w:rsid w:val="00422909"/>
    <w:rsid w:val="00423EB1"/>
    <w:rsid w:val="00424384"/>
    <w:rsid w:val="00437F60"/>
    <w:rsid w:val="00440A09"/>
    <w:rsid w:val="0044181A"/>
    <w:rsid w:val="00456001"/>
    <w:rsid w:val="00456E28"/>
    <w:rsid w:val="00457C76"/>
    <w:rsid w:val="004754FA"/>
    <w:rsid w:val="00490A54"/>
    <w:rsid w:val="00495B33"/>
    <w:rsid w:val="004A0083"/>
    <w:rsid w:val="004B4791"/>
    <w:rsid w:val="004C750E"/>
    <w:rsid w:val="004C7E72"/>
    <w:rsid w:val="004D2DFB"/>
    <w:rsid w:val="004D54D1"/>
    <w:rsid w:val="004D75B1"/>
    <w:rsid w:val="004D79AB"/>
    <w:rsid w:val="004E0B14"/>
    <w:rsid w:val="004E6D40"/>
    <w:rsid w:val="004F4507"/>
    <w:rsid w:val="0053739A"/>
    <w:rsid w:val="005403D5"/>
    <w:rsid w:val="005409F6"/>
    <w:rsid w:val="00543D94"/>
    <w:rsid w:val="00544563"/>
    <w:rsid w:val="00552D1C"/>
    <w:rsid w:val="005624B2"/>
    <w:rsid w:val="0057022E"/>
    <w:rsid w:val="00570CE9"/>
    <w:rsid w:val="00570FC8"/>
    <w:rsid w:val="00575D9B"/>
    <w:rsid w:val="005860CE"/>
    <w:rsid w:val="00593656"/>
    <w:rsid w:val="00595077"/>
    <w:rsid w:val="005A288D"/>
    <w:rsid w:val="005A7D3A"/>
    <w:rsid w:val="005B24AC"/>
    <w:rsid w:val="005C393B"/>
    <w:rsid w:val="005C680E"/>
    <w:rsid w:val="005D474D"/>
    <w:rsid w:val="005E1B9D"/>
    <w:rsid w:val="005E5588"/>
    <w:rsid w:val="005F1828"/>
    <w:rsid w:val="006018A6"/>
    <w:rsid w:val="00623076"/>
    <w:rsid w:val="00636E52"/>
    <w:rsid w:val="00660DD4"/>
    <w:rsid w:val="00661F0D"/>
    <w:rsid w:val="00667E0E"/>
    <w:rsid w:val="006754DE"/>
    <w:rsid w:val="006A74A3"/>
    <w:rsid w:val="006B57E5"/>
    <w:rsid w:val="006B5A01"/>
    <w:rsid w:val="006B5C69"/>
    <w:rsid w:val="006C6058"/>
    <w:rsid w:val="006D092C"/>
    <w:rsid w:val="006D0E04"/>
    <w:rsid w:val="006D669B"/>
    <w:rsid w:val="006D7B43"/>
    <w:rsid w:val="006F6604"/>
    <w:rsid w:val="006F6C92"/>
    <w:rsid w:val="006F7E9D"/>
    <w:rsid w:val="0071342B"/>
    <w:rsid w:val="00713D82"/>
    <w:rsid w:val="007233AB"/>
    <w:rsid w:val="007262C6"/>
    <w:rsid w:val="007274EF"/>
    <w:rsid w:val="0073036A"/>
    <w:rsid w:val="007500EB"/>
    <w:rsid w:val="0075114E"/>
    <w:rsid w:val="00761B50"/>
    <w:rsid w:val="00762A92"/>
    <w:rsid w:val="00765ADC"/>
    <w:rsid w:val="00773211"/>
    <w:rsid w:val="00774BF1"/>
    <w:rsid w:val="00775BFE"/>
    <w:rsid w:val="00782C9D"/>
    <w:rsid w:val="007927C7"/>
    <w:rsid w:val="007B0C0F"/>
    <w:rsid w:val="007B0D9C"/>
    <w:rsid w:val="007B100F"/>
    <w:rsid w:val="007B5270"/>
    <w:rsid w:val="007C1529"/>
    <w:rsid w:val="007E0BBC"/>
    <w:rsid w:val="007E5C38"/>
    <w:rsid w:val="007F18D0"/>
    <w:rsid w:val="008004F3"/>
    <w:rsid w:val="008037C1"/>
    <w:rsid w:val="008106B9"/>
    <w:rsid w:val="008144BB"/>
    <w:rsid w:val="008222CB"/>
    <w:rsid w:val="0082404B"/>
    <w:rsid w:val="00836171"/>
    <w:rsid w:val="00837015"/>
    <w:rsid w:val="00842B3D"/>
    <w:rsid w:val="008544C7"/>
    <w:rsid w:val="00856E49"/>
    <w:rsid w:val="008632D4"/>
    <w:rsid w:val="0087090F"/>
    <w:rsid w:val="00880694"/>
    <w:rsid w:val="0088126A"/>
    <w:rsid w:val="00881602"/>
    <w:rsid w:val="008A1469"/>
    <w:rsid w:val="008A3261"/>
    <w:rsid w:val="008A53E3"/>
    <w:rsid w:val="008B111E"/>
    <w:rsid w:val="008B4C3E"/>
    <w:rsid w:val="008C1F91"/>
    <w:rsid w:val="008C3943"/>
    <w:rsid w:val="008E1F86"/>
    <w:rsid w:val="008E71D1"/>
    <w:rsid w:val="008F20D1"/>
    <w:rsid w:val="008F22B3"/>
    <w:rsid w:val="00904F56"/>
    <w:rsid w:val="009054FB"/>
    <w:rsid w:val="00921A3C"/>
    <w:rsid w:val="00922C73"/>
    <w:rsid w:val="0092634F"/>
    <w:rsid w:val="009278D2"/>
    <w:rsid w:val="00957399"/>
    <w:rsid w:val="00961B13"/>
    <w:rsid w:val="00965869"/>
    <w:rsid w:val="009658DC"/>
    <w:rsid w:val="009705E2"/>
    <w:rsid w:val="00970889"/>
    <w:rsid w:val="009710DE"/>
    <w:rsid w:val="0097139B"/>
    <w:rsid w:val="00972416"/>
    <w:rsid w:val="00977858"/>
    <w:rsid w:val="00984525"/>
    <w:rsid w:val="0099154C"/>
    <w:rsid w:val="00991A8C"/>
    <w:rsid w:val="00995A7B"/>
    <w:rsid w:val="00996CF7"/>
    <w:rsid w:val="009C0328"/>
    <w:rsid w:val="009C0941"/>
    <w:rsid w:val="009C4BB2"/>
    <w:rsid w:val="009D3A0B"/>
    <w:rsid w:val="009D48D4"/>
    <w:rsid w:val="009D4F81"/>
    <w:rsid w:val="009D7D6D"/>
    <w:rsid w:val="009E6F75"/>
    <w:rsid w:val="009F0070"/>
    <w:rsid w:val="009F4252"/>
    <w:rsid w:val="00A00CBC"/>
    <w:rsid w:val="00A020B4"/>
    <w:rsid w:val="00A04724"/>
    <w:rsid w:val="00A06533"/>
    <w:rsid w:val="00A06DE5"/>
    <w:rsid w:val="00A11B70"/>
    <w:rsid w:val="00A11D08"/>
    <w:rsid w:val="00A12600"/>
    <w:rsid w:val="00A173DA"/>
    <w:rsid w:val="00A20E0F"/>
    <w:rsid w:val="00A307A6"/>
    <w:rsid w:val="00A33188"/>
    <w:rsid w:val="00A35413"/>
    <w:rsid w:val="00A40878"/>
    <w:rsid w:val="00A40AA9"/>
    <w:rsid w:val="00A4114B"/>
    <w:rsid w:val="00A455E8"/>
    <w:rsid w:val="00A45751"/>
    <w:rsid w:val="00A45DD6"/>
    <w:rsid w:val="00A46118"/>
    <w:rsid w:val="00A478DD"/>
    <w:rsid w:val="00A60B48"/>
    <w:rsid w:val="00A64939"/>
    <w:rsid w:val="00A67974"/>
    <w:rsid w:val="00A7716B"/>
    <w:rsid w:val="00A87283"/>
    <w:rsid w:val="00A96EE4"/>
    <w:rsid w:val="00AB5B24"/>
    <w:rsid w:val="00AE7BCF"/>
    <w:rsid w:val="00AF4EF3"/>
    <w:rsid w:val="00B11644"/>
    <w:rsid w:val="00B223D5"/>
    <w:rsid w:val="00B51731"/>
    <w:rsid w:val="00B54AFE"/>
    <w:rsid w:val="00B75868"/>
    <w:rsid w:val="00B8427A"/>
    <w:rsid w:val="00B91A67"/>
    <w:rsid w:val="00B91F48"/>
    <w:rsid w:val="00BD20C2"/>
    <w:rsid w:val="00BF003E"/>
    <w:rsid w:val="00BF5ED4"/>
    <w:rsid w:val="00C0066C"/>
    <w:rsid w:val="00C02A7E"/>
    <w:rsid w:val="00C21C8D"/>
    <w:rsid w:val="00C308CC"/>
    <w:rsid w:val="00C32562"/>
    <w:rsid w:val="00C45CDE"/>
    <w:rsid w:val="00C774EB"/>
    <w:rsid w:val="00C83162"/>
    <w:rsid w:val="00C85B44"/>
    <w:rsid w:val="00CA1A7C"/>
    <w:rsid w:val="00CB2E91"/>
    <w:rsid w:val="00CB56B1"/>
    <w:rsid w:val="00CB642F"/>
    <w:rsid w:val="00CC30DB"/>
    <w:rsid w:val="00CD5151"/>
    <w:rsid w:val="00CE0326"/>
    <w:rsid w:val="00CF025C"/>
    <w:rsid w:val="00CF4EBF"/>
    <w:rsid w:val="00CF6E89"/>
    <w:rsid w:val="00D00618"/>
    <w:rsid w:val="00D020A9"/>
    <w:rsid w:val="00D1250A"/>
    <w:rsid w:val="00D27CAC"/>
    <w:rsid w:val="00D35559"/>
    <w:rsid w:val="00D410B0"/>
    <w:rsid w:val="00D41731"/>
    <w:rsid w:val="00D43C11"/>
    <w:rsid w:val="00D46586"/>
    <w:rsid w:val="00D6766B"/>
    <w:rsid w:val="00D94F73"/>
    <w:rsid w:val="00D952A4"/>
    <w:rsid w:val="00DA043B"/>
    <w:rsid w:val="00DA126E"/>
    <w:rsid w:val="00DB184A"/>
    <w:rsid w:val="00DB566D"/>
    <w:rsid w:val="00DC17F0"/>
    <w:rsid w:val="00DD1F68"/>
    <w:rsid w:val="00DD5274"/>
    <w:rsid w:val="00DE7490"/>
    <w:rsid w:val="00E022AF"/>
    <w:rsid w:val="00E0526F"/>
    <w:rsid w:val="00E11815"/>
    <w:rsid w:val="00E2283F"/>
    <w:rsid w:val="00E30336"/>
    <w:rsid w:val="00E30404"/>
    <w:rsid w:val="00E31F1D"/>
    <w:rsid w:val="00E43B5C"/>
    <w:rsid w:val="00E440A8"/>
    <w:rsid w:val="00E442A6"/>
    <w:rsid w:val="00E44FA3"/>
    <w:rsid w:val="00E45BC5"/>
    <w:rsid w:val="00E47064"/>
    <w:rsid w:val="00E6195A"/>
    <w:rsid w:val="00E635A1"/>
    <w:rsid w:val="00E64BE9"/>
    <w:rsid w:val="00E835C2"/>
    <w:rsid w:val="00EA3731"/>
    <w:rsid w:val="00EA7619"/>
    <w:rsid w:val="00EC0A2D"/>
    <w:rsid w:val="00EC7E73"/>
    <w:rsid w:val="00ED3D25"/>
    <w:rsid w:val="00ED5E90"/>
    <w:rsid w:val="00EE2743"/>
    <w:rsid w:val="00EE57A2"/>
    <w:rsid w:val="00EF6F5F"/>
    <w:rsid w:val="00F0064D"/>
    <w:rsid w:val="00F16E51"/>
    <w:rsid w:val="00F17916"/>
    <w:rsid w:val="00F21F17"/>
    <w:rsid w:val="00F33D25"/>
    <w:rsid w:val="00F44DEE"/>
    <w:rsid w:val="00F5118C"/>
    <w:rsid w:val="00F525AF"/>
    <w:rsid w:val="00F52D6C"/>
    <w:rsid w:val="00F5468F"/>
    <w:rsid w:val="00F56690"/>
    <w:rsid w:val="00F60270"/>
    <w:rsid w:val="00F813D5"/>
    <w:rsid w:val="00F82B98"/>
    <w:rsid w:val="00F86261"/>
    <w:rsid w:val="00FA254A"/>
    <w:rsid w:val="00FA346F"/>
    <w:rsid w:val="00FB2BFC"/>
    <w:rsid w:val="00FB70A1"/>
    <w:rsid w:val="00FC2DA0"/>
    <w:rsid w:val="00FC4308"/>
    <w:rsid w:val="00FC7AB8"/>
    <w:rsid w:val="00FE1522"/>
    <w:rsid w:val="00FE43D8"/>
    <w:rsid w:val="00FE5199"/>
    <w:rsid w:val="00FF1FAB"/>
    <w:rsid w:val="00FF5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ACC806"/>
  <w15:chartTrackingRefBased/>
  <w15:docId w15:val="{0728FD71-A953-47E7-88B6-DE08BDC10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26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6C9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6F6C9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6C9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F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94F73"/>
    <w:pPr>
      <w:spacing w:after="20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94F7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4F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4F73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525A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v1apple-tab-span">
    <w:name w:val="v1apple-tab-span"/>
    <w:basedOn w:val="Domylnaczcionkaakapitu"/>
    <w:rsid w:val="00052544"/>
  </w:style>
  <w:style w:type="paragraph" w:customStyle="1" w:styleId="v1msonormal">
    <w:name w:val="v1msonormal"/>
    <w:basedOn w:val="Normalny"/>
    <w:rsid w:val="00F179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022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13D82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82C9D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FC2DA0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75BF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75BF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75BFE"/>
    <w:rPr>
      <w:vertAlign w:val="superscript"/>
    </w:rPr>
  </w:style>
  <w:style w:type="character" w:customStyle="1" w:styleId="gvxzyvdx">
    <w:name w:val="gvxzyvdx"/>
    <w:basedOn w:val="Domylnaczcionkaakapitu"/>
    <w:rsid w:val="002751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93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2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5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421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masz.pietrzak@guaranapr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as\Desktop\czerwiec22\GJ-czerw22\Wyprzeda&#380;%20gara&#380;owa%20w%20Galerii%20Jurajskiej_IP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Wyprzedaż garażowa w Galerii Jurajskiej_IP</Template>
  <TotalTime>3</TotalTime>
  <Pages>2</Pages>
  <Words>930</Words>
  <Characters>5582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Pietrzak</dc:creator>
  <cp:keywords/>
  <dc:description/>
  <cp:lastModifiedBy>Tomasz Pietrzak</cp:lastModifiedBy>
  <cp:revision>2</cp:revision>
  <cp:lastPrinted>2022-05-11T11:28:00Z</cp:lastPrinted>
  <dcterms:created xsi:type="dcterms:W3CDTF">2023-06-07T07:17:00Z</dcterms:created>
  <dcterms:modified xsi:type="dcterms:W3CDTF">2023-06-07T07:17:00Z</dcterms:modified>
</cp:coreProperties>
</file>