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2F7586" w14:textId="456866F2" w:rsidR="00224FFE" w:rsidRPr="00472B78" w:rsidRDefault="00224FFE" w:rsidP="000E3D3F">
      <w:pPr>
        <w:pStyle w:val="Bezodstpw"/>
        <w:rPr>
          <w:rFonts w:ascii="Calibri Light" w:hAnsi="Calibri Light" w:cs="Calibri Light"/>
          <w:sz w:val="20"/>
          <w:szCs w:val="20"/>
        </w:rPr>
      </w:pPr>
      <w:r w:rsidRPr="00472B78">
        <w:rPr>
          <w:rFonts w:ascii="Calibri Light" w:hAnsi="Calibri Light" w:cs="Calibri Light"/>
          <w:b/>
          <w:sz w:val="20"/>
          <w:szCs w:val="20"/>
        </w:rPr>
        <w:t>Informacja prasowa:</w:t>
      </w:r>
      <w:r w:rsidR="007A486D" w:rsidRPr="00472B78">
        <w:rPr>
          <w:rFonts w:ascii="Calibri Light" w:hAnsi="Calibri Light" w:cs="Calibri Light"/>
          <w:b/>
          <w:sz w:val="20"/>
          <w:szCs w:val="20"/>
        </w:rPr>
        <w:t xml:space="preserve"> </w:t>
      </w:r>
      <w:r w:rsidR="00472B78">
        <w:rPr>
          <w:rFonts w:ascii="Calibri Light" w:hAnsi="Calibri Light" w:cs="Calibri Light"/>
          <w:b/>
          <w:sz w:val="20"/>
          <w:szCs w:val="20"/>
        </w:rPr>
        <w:t>05-03</w:t>
      </w:r>
      <w:r w:rsidR="004345EA" w:rsidRPr="00472B78">
        <w:rPr>
          <w:rFonts w:ascii="Calibri Light" w:hAnsi="Calibri Light" w:cs="Calibri Light"/>
          <w:b/>
          <w:sz w:val="20"/>
          <w:szCs w:val="20"/>
        </w:rPr>
        <w:t>-2020</w:t>
      </w:r>
      <w:r w:rsidRPr="00472B78">
        <w:rPr>
          <w:rFonts w:ascii="Calibri Light" w:hAnsi="Calibri Light" w:cs="Calibri Light"/>
          <w:b/>
          <w:sz w:val="20"/>
          <w:szCs w:val="20"/>
        </w:rPr>
        <w:t>, Tychy</w:t>
      </w:r>
      <w:r w:rsidRPr="00472B78">
        <w:rPr>
          <w:rFonts w:ascii="Calibri Light" w:hAnsi="Calibri Light" w:cs="Calibri Light"/>
          <w:sz w:val="20"/>
          <w:szCs w:val="20"/>
        </w:rPr>
        <w:br/>
        <w:t>Biuro Prasowe Gemini Park Tychy</w:t>
      </w:r>
      <w:r w:rsidRPr="00472B78">
        <w:rPr>
          <w:rFonts w:ascii="Calibri Light" w:hAnsi="Calibri Light" w:cs="Calibri Light"/>
          <w:sz w:val="20"/>
          <w:szCs w:val="20"/>
        </w:rPr>
        <w:br/>
        <w:t>Tomasz Pietrzak/Guarana Public Relations</w:t>
      </w:r>
      <w:r w:rsidRPr="00472B78">
        <w:rPr>
          <w:rFonts w:ascii="Calibri Light" w:hAnsi="Calibri Light" w:cs="Calibri Light"/>
          <w:sz w:val="20"/>
          <w:szCs w:val="20"/>
        </w:rPr>
        <w:br/>
        <w:t xml:space="preserve">tel. 509 106 256 mail. tomasz.pietrzak[at]guaranapr.pl </w:t>
      </w:r>
    </w:p>
    <w:p w14:paraId="644A0B61" w14:textId="77777777" w:rsidR="00CF7824" w:rsidRPr="00472B78" w:rsidRDefault="00CF7824" w:rsidP="000E3D3F">
      <w:pPr>
        <w:pStyle w:val="Bezodstpw"/>
        <w:rPr>
          <w:rFonts w:ascii="Calibri Light" w:hAnsi="Calibri Light" w:cs="Calibri Light"/>
          <w:sz w:val="20"/>
          <w:szCs w:val="20"/>
        </w:rPr>
      </w:pPr>
    </w:p>
    <w:p w14:paraId="44CFAA53" w14:textId="77777777" w:rsidR="00224FFE" w:rsidRPr="00472B78" w:rsidRDefault="00224FFE" w:rsidP="000E3D3F">
      <w:pPr>
        <w:pStyle w:val="Bezodstpw"/>
        <w:jc w:val="both"/>
        <w:rPr>
          <w:rFonts w:ascii="Calibri Light" w:hAnsi="Calibri Light" w:cs="Calibri Light"/>
          <w:b/>
          <w:sz w:val="20"/>
          <w:szCs w:val="20"/>
        </w:rPr>
      </w:pPr>
    </w:p>
    <w:p w14:paraId="0AE8FB8F" w14:textId="51421F50" w:rsidR="00472B78" w:rsidRPr="00472B78" w:rsidRDefault="00472B78" w:rsidP="00472B78">
      <w:pPr>
        <w:pStyle w:val="Bezodstpw"/>
        <w:rPr>
          <w:rFonts w:ascii="Calibri Light" w:hAnsi="Calibri Light" w:cs="Calibri Light"/>
          <w:b/>
          <w:sz w:val="26"/>
          <w:szCs w:val="20"/>
        </w:rPr>
      </w:pPr>
      <w:bookmarkStart w:id="0" w:name="_GoBack"/>
      <w:r w:rsidRPr="00472B78">
        <w:rPr>
          <w:rFonts w:ascii="Calibri Light" w:hAnsi="Calibri Light" w:cs="Calibri Light"/>
          <w:b/>
          <w:sz w:val="26"/>
          <w:szCs w:val="20"/>
        </w:rPr>
        <w:t xml:space="preserve">Gemini Park Tychy: Rośnie rola </w:t>
      </w:r>
      <w:proofErr w:type="spellStart"/>
      <w:r w:rsidRPr="00472B78">
        <w:rPr>
          <w:rFonts w:ascii="Calibri Light" w:hAnsi="Calibri Light" w:cs="Calibri Light"/>
          <w:b/>
          <w:sz w:val="26"/>
          <w:szCs w:val="20"/>
        </w:rPr>
        <w:t>edutainmentu</w:t>
      </w:r>
      <w:proofErr w:type="spellEnd"/>
      <w:r>
        <w:rPr>
          <w:rFonts w:ascii="Calibri Light" w:hAnsi="Calibri Light" w:cs="Calibri Light"/>
          <w:b/>
          <w:sz w:val="26"/>
          <w:szCs w:val="20"/>
        </w:rPr>
        <w:t xml:space="preserve"> w budowaniu wizerunku galerii</w:t>
      </w:r>
    </w:p>
    <w:bookmarkEnd w:id="0"/>
    <w:p w14:paraId="27075080" w14:textId="77777777" w:rsidR="00472B78" w:rsidRPr="00472B78" w:rsidRDefault="00472B78" w:rsidP="00472B78">
      <w:pPr>
        <w:pStyle w:val="Bezodstpw"/>
        <w:rPr>
          <w:rFonts w:ascii="Calibri Light" w:hAnsi="Calibri Light" w:cs="Calibri Light"/>
          <w:b/>
          <w:sz w:val="26"/>
          <w:szCs w:val="20"/>
        </w:rPr>
      </w:pPr>
    </w:p>
    <w:p w14:paraId="5EA81723" w14:textId="77777777" w:rsidR="00472B78" w:rsidRPr="00472B78" w:rsidRDefault="00472B78" w:rsidP="00472B78">
      <w:pPr>
        <w:pStyle w:val="Bezodstpw"/>
        <w:rPr>
          <w:rFonts w:ascii="Calibri Light" w:hAnsi="Calibri Light" w:cs="Calibri Light"/>
          <w:sz w:val="20"/>
          <w:szCs w:val="20"/>
        </w:rPr>
      </w:pPr>
    </w:p>
    <w:p w14:paraId="718C9558" w14:textId="656CBA8F" w:rsidR="00472B78" w:rsidRPr="00472B78" w:rsidRDefault="00472B78" w:rsidP="00472B78">
      <w:pPr>
        <w:pStyle w:val="Bezodstpw"/>
        <w:rPr>
          <w:rFonts w:ascii="Calibri Light" w:hAnsi="Calibri Light" w:cs="Calibri Light"/>
          <w:szCs w:val="20"/>
        </w:rPr>
      </w:pPr>
      <w:proofErr w:type="spellStart"/>
      <w:r w:rsidRPr="00472B78">
        <w:rPr>
          <w:rFonts w:ascii="Calibri Light" w:hAnsi="Calibri Light" w:cs="Calibri Light"/>
          <w:szCs w:val="20"/>
        </w:rPr>
        <w:t>Edutainment</w:t>
      </w:r>
      <w:proofErr w:type="spellEnd"/>
      <w:r w:rsidRPr="00472B78">
        <w:rPr>
          <w:rFonts w:ascii="Calibri Light" w:hAnsi="Calibri Light" w:cs="Calibri Light"/>
          <w:szCs w:val="20"/>
        </w:rPr>
        <w:t xml:space="preserve">, czyli połączenie edukacji z rozrywką zajmuje coraz więcej miejsca w działaniach marketingowych centrów handlowych. Przykładem jest Gemini Park Tychy, gdzie blisko połowę dni w roku wypełnia tzw. mądra </w:t>
      </w:r>
      <w:r>
        <w:rPr>
          <w:rFonts w:ascii="Calibri Light" w:hAnsi="Calibri Light" w:cs="Calibri Light"/>
          <w:szCs w:val="20"/>
        </w:rPr>
        <w:t>zabawa</w:t>
      </w:r>
      <w:r w:rsidRPr="00472B78">
        <w:rPr>
          <w:rFonts w:ascii="Calibri Light" w:hAnsi="Calibri Light" w:cs="Calibri Light"/>
          <w:szCs w:val="20"/>
        </w:rPr>
        <w:t>.</w:t>
      </w:r>
    </w:p>
    <w:p w14:paraId="394A45EF" w14:textId="77777777" w:rsidR="00472B78" w:rsidRPr="00472B78" w:rsidRDefault="00472B78" w:rsidP="00472B78">
      <w:pPr>
        <w:pStyle w:val="Bezodstpw"/>
        <w:rPr>
          <w:rFonts w:ascii="Calibri Light" w:hAnsi="Calibri Light" w:cs="Calibri Light"/>
          <w:szCs w:val="20"/>
        </w:rPr>
      </w:pPr>
    </w:p>
    <w:p w14:paraId="7169AA21" w14:textId="77777777" w:rsidR="00472B78" w:rsidRPr="00472B78" w:rsidRDefault="00472B78" w:rsidP="00472B78">
      <w:pPr>
        <w:pStyle w:val="Bezodstpw"/>
        <w:rPr>
          <w:rFonts w:ascii="Calibri Light" w:hAnsi="Calibri Light" w:cs="Calibri Light"/>
          <w:b/>
          <w:sz w:val="20"/>
          <w:szCs w:val="20"/>
        </w:rPr>
      </w:pPr>
      <w:r w:rsidRPr="00472B78">
        <w:rPr>
          <w:rFonts w:ascii="Calibri Light" w:hAnsi="Calibri Light" w:cs="Calibri Light"/>
          <w:b/>
          <w:sz w:val="20"/>
          <w:szCs w:val="20"/>
        </w:rPr>
        <w:t>Galerie stawiają na wiedzę i zabawę</w:t>
      </w:r>
    </w:p>
    <w:p w14:paraId="7DB098B0" w14:textId="77777777" w:rsidR="00472B78" w:rsidRPr="00472B78" w:rsidRDefault="00472B78" w:rsidP="00472B78">
      <w:pPr>
        <w:pStyle w:val="Bezodstpw"/>
        <w:rPr>
          <w:rFonts w:ascii="Calibri Light" w:hAnsi="Calibri Light" w:cs="Calibri Light"/>
          <w:sz w:val="20"/>
          <w:szCs w:val="20"/>
        </w:rPr>
      </w:pPr>
      <w:proofErr w:type="spellStart"/>
      <w:r w:rsidRPr="00472B78">
        <w:rPr>
          <w:rFonts w:ascii="Calibri Light" w:hAnsi="Calibri Light" w:cs="Calibri Light"/>
          <w:sz w:val="20"/>
          <w:szCs w:val="20"/>
        </w:rPr>
        <w:t>Edutainmnet</w:t>
      </w:r>
      <w:proofErr w:type="spellEnd"/>
      <w:r w:rsidRPr="00472B78">
        <w:rPr>
          <w:rFonts w:ascii="Calibri Light" w:hAnsi="Calibri Light" w:cs="Calibri Light"/>
          <w:sz w:val="20"/>
          <w:szCs w:val="20"/>
        </w:rPr>
        <w:t xml:space="preserve">, czyli </w:t>
      </w:r>
      <w:proofErr w:type="spellStart"/>
      <w:r w:rsidRPr="00472B78">
        <w:rPr>
          <w:rFonts w:ascii="Calibri Light" w:hAnsi="Calibri Light" w:cs="Calibri Light"/>
          <w:sz w:val="20"/>
          <w:szCs w:val="20"/>
        </w:rPr>
        <w:t>edurozrywka</w:t>
      </w:r>
      <w:proofErr w:type="spellEnd"/>
      <w:r w:rsidRPr="00472B78">
        <w:rPr>
          <w:rFonts w:ascii="Calibri Light" w:hAnsi="Calibri Light" w:cs="Calibri Light"/>
          <w:sz w:val="20"/>
          <w:szCs w:val="20"/>
        </w:rPr>
        <w:t xml:space="preserve">, to nic innego jak połączenie nauki z dobrą zabawą. Przy czym zabawa jest tutaj sposobem na przekazanie najmłodszym często złożonej wiedzy z zakresu fizyki, chemii, biologii, medycyny czy geografii.  Przez wiele lat </w:t>
      </w:r>
      <w:proofErr w:type="spellStart"/>
      <w:r w:rsidRPr="00472B78">
        <w:rPr>
          <w:rFonts w:ascii="Calibri Light" w:hAnsi="Calibri Light" w:cs="Calibri Light"/>
          <w:sz w:val="20"/>
          <w:szCs w:val="20"/>
        </w:rPr>
        <w:t>edutainment</w:t>
      </w:r>
      <w:proofErr w:type="spellEnd"/>
      <w:r w:rsidRPr="00472B78">
        <w:rPr>
          <w:rFonts w:ascii="Calibri Light" w:hAnsi="Calibri Light" w:cs="Calibri Light"/>
          <w:sz w:val="20"/>
          <w:szCs w:val="20"/>
        </w:rPr>
        <w:t xml:space="preserve"> był domeną dziecięcych uniwersytetów, muzeów i centrów nauki. Teraz na dobre zadomawia się w centrach handlowych.</w:t>
      </w:r>
    </w:p>
    <w:p w14:paraId="7ADE9CEF" w14:textId="77777777" w:rsidR="00472B78" w:rsidRPr="00472B78" w:rsidRDefault="00472B78" w:rsidP="00472B78">
      <w:pPr>
        <w:pStyle w:val="Bezodstpw"/>
        <w:rPr>
          <w:rFonts w:ascii="Calibri Light" w:hAnsi="Calibri Light" w:cs="Calibri Light"/>
          <w:sz w:val="20"/>
          <w:szCs w:val="20"/>
        </w:rPr>
      </w:pPr>
    </w:p>
    <w:p w14:paraId="4937668C" w14:textId="77777777" w:rsidR="00472B78" w:rsidRPr="00472B78" w:rsidRDefault="00472B78" w:rsidP="00472B78">
      <w:pPr>
        <w:pStyle w:val="Bezodstpw"/>
        <w:rPr>
          <w:rFonts w:ascii="Calibri Light" w:hAnsi="Calibri Light" w:cs="Calibri Light"/>
          <w:b/>
          <w:sz w:val="20"/>
          <w:szCs w:val="20"/>
        </w:rPr>
      </w:pPr>
      <w:r w:rsidRPr="00472B78">
        <w:rPr>
          <w:rFonts w:ascii="Calibri Light" w:hAnsi="Calibri Light" w:cs="Calibri Light"/>
          <w:sz w:val="20"/>
          <w:szCs w:val="20"/>
        </w:rPr>
        <w:t xml:space="preserve">- </w:t>
      </w:r>
      <w:r w:rsidRPr="00472B78">
        <w:rPr>
          <w:rFonts w:ascii="Calibri Light" w:hAnsi="Calibri Light" w:cs="Calibri Light"/>
          <w:i/>
          <w:sz w:val="20"/>
          <w:szCs w:val="20"/>
        </w:rPr>
        <w:t xml:space="preserve">Wydarzenia w centrach handlowych ewoluują. Czysta rozrywka ustępuje coraz częściej miejsca mądrej zabawie, w której ważnym elementem jest przekazywanie wiedzy, rozwój umiejętności i talentu czy odkrywanie świata. Wiąże się to bezpośrednio z poszerzaniem tradycyjnych funkcji galerii handlowych o nowe, związane m.in. ze spędzaniem czasu wolnego </w:t>
      </w:r>
      <w:r w:rsidRPr="00472B78">
        <w:rPr>
          <w:rFonts w:ascii="Calibri Light" w:hAnsi="Calibri Light" w:cs="Calibri Light"/>
          <w:sz w:val="20"/>
          <w:szCs w:val="20"/>
        </w:rPr>
        <w:t xml:space="preserve">- </w:t>
      </w:r>
      <w:r w:rsidRPr="00472B78">
        <w:rPr>
          <w:rFonts w:ascii="Calibri Light" w:hAnsi="Calibri Light" w:cs="Calibri Light"/>
          <w:b/>
          <w:sz w:val="20"/>
          <w:szCs w:val="20"/>
        </w:rPr>
        <w:t>mówi Aleksandra Zawodzińska, dyrektor ds. marketingu i PR Gemini Park Tychy.</w:t>
      </w:r>
    </w:p>
    <w:p w14:paraId="6D65EE16" w14:textId="77777777" w:rsidR="00472B78" w:rsidRPr="00472B78" w:rsidRDefault="00472B78" w:rsidP="00472B78">
      <w:pPr>
        <w:pStyle w:val="Bezodstpw"/>
        <w:rPr>
          <w:rFonts w:ascii="Calibri Light" w:hAnsi="Calibri Light" w:cs="Calibri Light"/>
          <w:b/>
          <w:sz w:val="20"/>
          <w:szCs w:val="20"/>
        </w:rPr>
      </w:pPr>
    </w:p>
    <w:p w14:paraId="7A6BAB0A" w14:textId="77777777" w:rsidR="00472B78" w:rsidRPr="00472B78" w:rsidRDefault="00472B78" w:rsidP="00472B78">
      <w:pPr>
        <w:pStyle w:val="Bezodstpw"/>
        <w:rPr>
          <w:rFonts w:ascii="Calibri Light" w:hAnsi="Calibri Light" w:cs="Calibri Light"/>
          <w:sz w:val="20"/>
          <w:szCs w:val="20"/>
        </w:rPr>
      </w:pPr>
      <w:r w:rsidRPr="00472B78">
        <w:rPr>
          <w:rFonts w:ascii="Calibri Light" w:hAnsi="Calibri Light" w:cs="Calibri Light"/>
          <w:sz w:val="20"/>
          <w:szCs w:val="20"/>
        </w:rPr>
        <w:t xml:space="preserve">Korzystają na tym przede wszystkim duże centra handlowo-rozrywkowe, ale także mniejsze galerie pozycjonujące się jako rodzinnie.  To właśnie w nich coraz częściej można uczestniczyć w bezpłatnych półkoloniach, warsztatach np. plastycznych, tanecznych, naukowych i językowych, spektaklach teatralnych czy w interaktywnych wystawach, które jakością, skalą i scenariuszem nie odbiegają od tych, jakie znamy np. z Centrum Nauki Kopernik. </w:t>
      </w:r>
    </w:p>
    <w:p w14:paraId="0F8D91F3" w14:textId="77777777" w:rsidR="00472B78" w:rsidRPr="00472B78" w:rsidRDefault="00472B78" w:rsidP="00472B78">
      <w:pPr>
        <w:pStyle w:val="Bezodstpw"/>
        <w:rPr>
          <w:rFonts w:ascii="Calibri Light" w:hAnsi="Calibri Light" w:cs="Calibri Light"/>
          <w:sz w:val="20"/>
          <w:szCs w:val="20"/>
        </w:rPr>
      </w:pPr>
    </w:p>
    <w:p w14:paraId="4524DFBC" w14:textId="77777777" w:rsidR="00472B78" w:rsidRPr="00472B78" w:rsidRDefault="00472B78" w:rsidP="00472B78">
      <w:pPr>
        <w:pStyle w:val="Bezodstpw"/>
        <w:rPr>
          <w:rFonts w:ascii="Calibri Light" w:hAnsi="Calibri Light" w:cs="Calibri Light"/>
          <w:sz w:val="20"/>
          <w:szCs w:val="20"/>
        </w:rPr>
      </w:pPr>
      <w:r w:rsidRPr="00472B78">
        <w:rPr>
          <w:rFonts w:ascii="Calibri Light" w:hAnsi="Calibri Light" w:cs="Calibri Light"/>
          <w:sz w:val="20"/>
          <w:szCs w:val="20"/>
        </w:rPr>
        <w:t xml:space="preserve">- </w:t>
      </w:r>
      <w:r w:rsidRPr="00472B78">
        <w:rPr>
          <w:rFonts w:ascii="Calibri Light" w:hAnsi="Calibri Light" w:cs="Calibri Light"/>
          <w:i/>
          <w:sz w:val="20"/>
          <w:szCs w:val="20"/>
        </w:rPr>
        <w:t xml:space="preserve">Nakłady na </w:t>
      </w:r>
      <w:proofErr w:type="spellStart"/>
      <w:r w:rsidRPr="00472B78">
        <w:rPr>
          <w:rFonts w:ascii="Calibri Light" w:hAnsi="Calibri Light" w:cs="Calibri Light"/>
          <w:i/>
          <w:sz w:val="20"/>
          <w:szCs w:val="20"/>
        </w:rPr>
        <w:t>edutaimnent</w:t>
      </w:r>
      <w:proofErr w:type="spellEnd"/>
      <w:r w:rsidRPr="00472B78">
        <w:rPr>
          <w:rFonts w:ascii="Calibri Light" w:hAnsi="Calibri Light" w:cs="Calibri Light"/>
          <w:i/>
          <w:sz w:val="20"/>
          <w:szCs w:val="20"/>
        </w:rPr>
        <w:t xml:space="preserve"> w galeriach w ostatnich latach znacznie wzrosły. Wystawy, które dziś przygotowywane są dla centrów handlowych tworzone są np. przez te same firmy, które pracują dla muzeów. Nie są to już proste, często obwoźne ekspozycje na systemie wystawienniczym, ale złożone interaktywne wystawy ze scenariuszem, który angażuje zwiedzających, pokazując często zaskakujące zjawiska i tematy. Wiele z nich projektowanych jest na wyłączność dla konkretnych galerii</w:t>
      </w:r>
      <w:r w:rsidRPr="00472B78">
        <w:rPr>
          <w:rFonts w:ascii="Calibri Light" w:hAnsi="Calibri Light" w:cs="Calibri Light"/>
          <w:sz w:val="20"/>
          <w:szCs w:val="20"/>
        </w:rPr>
        <w:t xml:space="preserve"> - mówi Zawodzińska.</w:t>
      </w:r>
    </w:p>
    <w:p w14:paraId="32A7FB93" w14:textId="77777777" w:rsidR="00472B78" w:rsidRPr="00472B78" w:rsidRDefault="00472B78" w:rsidP="00472B78">
      <w:pPr>
        <w:pStyle w:val="Bezodstpw"/>
        <w:rPr>
          <w:rFonts w:ascii="Calibri Light" w:hAnsi="Calibri Light" w:cs="Calibri Light"/>
          <w:sz w:val="20"/>
          <w:szCs w:val="20"/>
        </w:rPr>
      </w:pPr>
    </w:p>
    <w:p w14:paraId="716B0CCB" w14:textId="77777777" w:rsidR="00472B78" w:rsidRPr="00472B78" w:rsidRDefault="00472B78" w:rsidP="00472B78">
      <w:pPr>
        <w:pStyle w:val="Bezodstpw"/>
        <w:rPr>
          <w:rFonts w:ascii="Calibri Light" w:hAnsi="Calibri Light" w:cs="Calibri Light"/>
          <w:sz w:val="20"/>
          <w:szCs w:val="20"/>
        </w:rPr>
      </w:pPr>
      <w:r w:rsidRPr="00472B78">
        <w:rPr>
          <w:rFonts w:ascii="Calibri Light" w:hAnsi="Calibri Light" w:cs="Calibri Light"/>
          <w:sz w:val="20"/>
          <w:szCs w:val="20"/>
        </w:rPr>
        <w:t xml:space="preserve">To nie jedyna nowość. - </w:t>
      </w:r>
      <w:r w:rsidRPr="00472B78">
        <w:rPr>
          <w:rFonts w:ascii="Calibri Light" w:hAnsi="Calibri Light" w:cs="Calibri Light"/>
          <w:i/>
          <w:sz w:val="20"/>
          <w:szCs w:val="20"/>
        </w:rPr>
        <w:t xml:space="preserve">Zmienia się także podejście do organizowanych warsztatów. Te do niedawna stanowiły jedynie dodatek do wydarzeń o większej skali. Dziś stają się atrakcją samą w sobie, przy czym ich formuła i treść jest znacznie szersza niż jeszcze 5 lat temu. Coraz częściej stawia się tutaj na zajęcia, które odkrywają talent i pomagają w jego rozwoju lub zajęcia popularyzujące pewne idee np. zero waste czy związane ze zdrowym stylem życia </w:t>
      </w:r>
      <w:r w:rsidRPr="00472B78">
        <w:rPr>
          <w:rFonts w:ascii="Calibri Light" w:hAnsi="Calibri Light" w:cs="Calibri Light"/>
          <w:sz w:val="20"/>
          <w:szCs w:val="20"/>
        </w:rPr>
        <w:t>- dodaje przedstawicielka Gemini Park.</w:t>
      </w:r>
    </w:p>
    <w:p w14:paraId="32D6B225" w14:textId="77777777" w:rsidR="00472B78" w:rsidRPr="00472B78" w:rsidRDefault="00472B78" w:rsidP="00472B78">
      <w:pPr>
        <w:pStyle w:val="Bezodstpw"/>
        <w:rPr>
          <w:rFonts w:ascii="Calibri Light" w:hAnsi="Calibri Light" w:cs="Calibri Light"/>
          <w:sz w:val="20"/>
          <w:szCs w:val="20"/>
        </w:rPr>
      </w:pPr>
    </w:p>
    <w:p w14:paraId="717D0C95" w14:textId="77777777" w:rsidR="00472B78" w:rsidRPr="00472B78" w:rsidRDefault="00472B78" w:rsidP="00472B78">
      <w:pPr>
        <w:pStyle w:val="Bezodstpw"/>
        <w:rPr>
          <w:rFonts w:ascii="Calibri Light" w:hAnsi="Calibri Light" w:cs="Calibri Light"/>
          <w:b/>
          <w:sz w:val="20"/>
          <w:szCs w:val="20"/>
        </w:rPr>
      </w:pPr>
      <w:r w:rsidRPr="00472B78">
        <w:rPr>
          <w:rFonts w:ascii="Calibri Light" w:hAnsi="Calibri Light" w:cs="Calibri Light"/>
          <w:b/>
          <w:sz w:val="20"/>
          <w:szCs w:val="20"/>
        </w:rPr>
        <w:t>Tyska galeria daje przykład</w:t>
      </w:r>
    </w:p>
    <w:p w14:paraId="6558937B" w14:textId="77777777" w:rsidR="00472B78" w:rsidRPr="00472B78" w:rsidRDefault="00472B78" w:rsidP="00472B78">
      <w:pPr>
        <w:pStyle w:val="Bezodstpw"/>
        <w:rPr>
          <w:rFonts w:ascii="Calibri Light" w:hAnsi="Calibri Light" w:cs="Calibri Light"/>
          <w:sz w:val="20"/>
          <w:szCs w:val="20"/>
        </w:rPr>
      </w:pPr>
      <w:r w:rsidRPr="00472B78">
        <w:rPr>
          <w:rFonts w:ascii="Calibri Light" w:hAnsi="Calibri Light" w:cs="Calibri Light"/>
          <w:sz w:val="20"/>
          <w:szCs w:val="20"/>
        </w:rPr>
        <w:t xml:space="preserve">Przykład na to, jak efektywnie wykorzystywać </w:t>
      </w:r>
      <w:proofErr w:type="spellStart"/>
      <w:r w:rsidRPr="00472B78">
        <w:rPr>
          <w:rFonts w:ascii="Calibri Light" w:hAnsi="Calibri Light" w:cs="Calibri Light"/>
          <w:sz w:val="20"/>
          <w:szCs w:val="20"/>
        </w:rPr>
        <w:t>edutainment</w:t>
      </w:r>
      <w:proofErr w:type="spellEnd"/>
      <w:r w:rsidRPr="00472B78">
        <w:rPr>
          <w:rFonts w:ascii="Calibri Light" w:hAnsi="Calibri Light" w:cs="Calibri Light"/>
          <w:sz w:val="20"/>
          <w:szCs w:val="20"/>
        </w:rPr>
        <w:t xml:space="preserve"> widać w Gemini Park Tychy. Tam </w:t>
      </w:r>
      <w:proofErr w:type="spellStart"/>
      <w:r w:rsidRPr="00472B78">
        <w:rPr>
          <w:rFonts w:ascii="Calibri Light" w:hAnsi="Calibri Light" w:cs="Calibri Light"/>
          <w:sz w:val="20"/>
          <w:szCs w:val="20"/>
        </w:rPr>
        <w:t>edurozrywka</w:t>
      </w:r>
      <w:proofErr w:type="spellEnd"/>
      <w:r w:rsidRPr="00472B78">
        <w:rPr>
          <w:rFonts w:ascii="Calibri Light" w:hAnsi="Calibri Light" w:cs="Calibri Light"/>
          <w:sz w:val="20"/>
          <w:szCs w:val="20"/>
        </w:rPr>
        <w:t xml:space="preserve"> to nie tylko jedna z podstaw kalendarza marketingowego, to także sposób na  wsparcie pozycjonowania galerii oraz umocnienie jej przewagi na lokalnym rynku. Już dziś nauka połączona z zabawą stanowi ok. 80% wszystkich organizowanych tu wydarzeń. Tylko w ciągu ostatniego roku centrum handlowe przygotowało aż 10 </w:t>
      </w:r>
      <w:proofErr w:type="spellStart"/>
      <w:r w:rsidRPr="00472B78">
        <w:rPr>
          <w:rFonts w:ascii="Calibri Light" w:hAnsi="Calibri Light" w:cs="Calibri Light"/>
          <w:sz w:val="20"/>
          <w:szCs w:val="20"/>
        </w:rPr>
        <w:t>edurozrywkowych</w:t>
      </w:r>
      <w:proofErr w:type="spellEnd"/>
      <w:r w:rsidRPr="00472B78">
        <w:rPr>
          <w:rFonts w:ascii="Calibri Light" w:hAnsi="Calibri Light" w:cs="Calibri Light"/>
          <w:sz w:val="20"/>
          <w:szCs w:val="20"/>
        </w:rPr>
        <w:t xml:space="preserve">  wydarzeń, które w sumie trwały 158 dni. </w:t>
      </w:r>
    </w:p>
    <w:p w14:paraId="121ED07F" w14:textId="77777777" w:rsidR="00472B78" w:rsidRPr="00472B78" w:rsidRDefault="00472B78" w:rsidP="00472B78">
      <w:pPr>
        <w:pStyle w:val="Bezodstpw"/>
        <w:rPr>
          <w:rFonts w:ascii="Calibri Light" w:hAnsi="Calibri Light" w:cs="Calibri Light"/>
          <w:sz w:val="20"/>
          <w:szCs w:val="20"/>
        </w:rPr>
      </w:pPr>
    </w:p>
    <w:p w14:paraId="43314073" w14:textId="77777777" w:rsidR="00472B78" w:rsidRPr="00472B78" w:rsidRDefault="00472B78" w:rsidP="00472B78">
      <w:pPr>
        <w:pStyle w:val="Bezodstpw"/>
        <w:rPr>
          <w:rFonts w:ascii="Calibri Light" w:hAnsi="Calibri Light" w:cs="Calibri Light"/>
          <w:i/>
          <w:sz w:val="20"/>
          <w:szCs w:val="20"/>
        </w:rPr>
      </w:pPr>
      <w:r w:rsidRPr="00472B78">
        <w:rPr>
          <w:rFonts w:ascii="Calibri Light" w:hAnsi="Calibri Light" w:cs="Calibri Light"/>
          <w:sz w:val="20"/>
          <w:szCs w:val="20"/>
        </w:rPr>
        <w:t xml:space="preserve">- </w:t>
      </w:r>
      <w:proofErr w:type="spellStart"/>
      <w:r w:rsidRPr="00472B78">
        <w:rPr>
          <w:rFonts w:ascii="Calibri Light" w:hAnsi="Calibri Light" w:cs="Calibri Light"/>
          <w:i/>
          <w:sz w:val="20"/>
          <w:szCs w:val="20"/>
        </w:rPr>
        <w:t>Eduzabawa</w:t>
      </w:r>
      <w:proofErr w:type="spellEnd"/>
      <w:r w:rsidRPr="00472B78">
        <w:rPr>
          <w:rFonts w:ascii="Calibri Light" w:hAnsi="Calibri Light" w:cs="Calibri Light"/>
          <w:i/>
          <w:sz w:val="20"/>
          <w:szCs w:val="20"/>
        </w:rPr>
        <w:t xml:space="preserve"> na stałe wpisała się w naszą strategię marketingową, ale także w strategię pozycjonowania. Wydarzenia tego typu nie tylko podkreślają rodzinny charakter galerii, umacniając ten wizerunek na lokalnym rynku, ale mają także wpływ na </w:t>
      </w:r>
      <w:proofErr w:type="spellStart"/>
      <w:r w:rsidRPr="00472B78">
        <w:rPr>
          <w:rFonts w:ascii="Calibri Light" w:hAnsi="Calibri Light" w:cs="Calibri Light"/>
          <w:i/>
          <w:sz w:val="20"/>
          <w:szCs w:val="20"/>
        </w:rPr>
        <w:t>footfall</w:t>
      </w:r>
      <w:proofErr w:type="spellEnd"/>
      <w:r w:rsidRPr="00472B78">
        <w:rPr>
          <w:rFonts w:ascii="Calibri Light" w:hAnsi="Calibri Light" w:cs="Calibri Light"/>
          <w:i/>
          <w:sz w:val="20"/>
          <w:szCs w:val="20"/>
        </w:rPr>
        <w:t xml:space="preserve">, aktywizując go w kluczowych dla nas momentach np. w wakacje czy w okresie świąt. Mają więc wpływ na wyniki galerii - </w:t>
      </w:r>
      <w:r w:rsidRPr="00472B78">
        <w:rPr>
          <w:rFonts w:ascii="Calibri Light" w:hAnsi="Calibri Light" w:cs="Calibri Light"/>
          <w:sz w:val="20"/>
          <w:szCs w:val="20"/>
        </w:rPr>
        <w:t>mówi</w:t>
      </w:r>
      <w:r w:rsidRPr="00472B78">
        <w:rPr>
          <w:rFonts w:ascii="Calibri Light" w:hAnsi="Calibri Light" w:cs="Calibri Light"/>
          <w:i/>
          <w:sz w:val="20"/>
          <w:szCs w:val="20"/>
        </w:rPr>
        <w:t>.</w:t>
      </w:r>
    </w:p>
    <w:p w14:paraId="53824AFA" w14:textId="77777777" w:rsidR="00472B78" w:rsidRPr="00472B78" w:rsidRDefault="00472B78" w:rsidP="00472B78">
      <w:pPr>
        <w:pStyle w:val="Bezodstpw"/>
        <w:rPr>
          <w:rFonts w:ascii="Calibri Light" w:hAnsi="Calibri Light" w:cs="Calibri Light"/>
          <w:i/>
          <w:sz w:val="20"/>
          <w:szCs w:val="20"/>
        </w:rPr>
      </w:pPr>
    </w:p>
    <w:p w14:paraId="4883326F" w14:textId="77777777" w:rsidR="00472B78" w:rsidRPr="00472B78" w:rsidRDefault="00472B78" w:rsidP="00472B78">
      <w:pPr>
        <w:pStyle w:val="Bezodstpw"/>
        <w:rPr>
          <w:rFonts w:ascii="Calibri Light" w:hAnsi="Calibri Light" w:cs="Calibri Light"/>
          <w:sz w:val="20"/>
          <w:szCs w:val="20"/>
        </w:rPr>
      </w:pPr>
      <w:r w:rsidRPr="00472B78">
        <w:rPr>
          <w:rFonts w:ascii="Calibri Light" w:hAnsi="Calibri Light" w:cs="Calibri Light"/>
          <w:sz w:val="20"/>
          <w:szCs w:val="20"/>
        </w:rPr>
        <w:t>I dodaje:</w:t>
      </w:r>
      <w:r w:rsidRPr="00472B78">
        <w:rPr>
          <w:rFonts w:ascii="Calibri Light" w:hAnsi="Calibri Light" w:cs="Calibri Light"/>
          <w:i/>
          <w:sz w:val="20"/>
          <w:szCs w:val="20"/>
        </w:rPr>
        <w:t xml:space="preserve"> - Wydarzenia łączące naukę z zabawą umożliwiają także budowanie pozytywnych relacji ze społecznością lokalną, zwłaszcza z placówkami edukacyjnymi oraz instytucjami. Te ostatnie chętnie włączają się </w:t>
      </w:r>
      <w:r w:rsidRPr="00472B78">
        <w:rPr>
          <w:rFonts w:ascii="Calibri Light" w:hAnsi="Calibri Light" w:cs="Calibri Light"/>
          <w:i/>
          <w:sz w:val="20"/>
          <w:szCs w:val="20"/>
        </w:rPr>
        <w:lastRenderedPageBreak/>
        <w:t>w tego typu przedsięwzięcia</w:t>
      </w:r>
      <w:r w:rsidRPr="00472B78">
        <w:rPr>
          <w:rFonts w:ascii="Calibri Light" w:hAnsi="Calibri Light" w:cs="Calibri Light"/>
          <w:sz w:val="20"/>
          <w:szCs w:val="20"/>
        </w:rPr>
        <w:t xml:space="preserve">. </w:t>
      </w:r>
      <w:proofErr w:type="spellStart"/>
      <w:r w:rsidRPr="00472B78">
        <w:rPr>
          <w:rFonts w:ascii="Calibri Light" w:hAnsi="Calibri Light" w:cs="Calibri Light"/>
          <w:i/>
          <w:sz w:val="20"/>
          <w:szCs w:val="20"/>
        </w:rPr>
        <w:t>Edutainment</w:t>
      </w:r>
      <w:proofErr w:type="spellEnd"/>
      <w:r w:rsidRPr="00472B78">
        <w:rPr>
          <w:rFonts w:ascii="Calibri Light" w:hAnsi="Calibri Light" w:cs="Calibri Light"/>
          <w:i/>
          <w:sz w:val="20"/>
          <w:szCs w:val="20"/>
        </w:rPr>
        <w:t xml:space="preserve"> wspiera także proces tworzenia wokół Gemini Park społeczności, która dzięki temu postrzega nas nie tylko jako obiekt handlowy, ale jako miejsce ciekawych wydarzeń w Tychach</w:t>
      </w:r>
      <w:r w:rsidRPr="00472B78">
        <w:rPr>
          <w:rFonts w:ascii="Calibri Light" w:hAnsi="Calibri Light" w:cs="Calibri Light"/>
          <w:sz w:val="20"/>
          <w:szCs w:val="20"/>
        </w:rPr>
        <w:t xml:space="preserve"> - mówi Zawodzińska.</w:t>
      </w:r>
    </w:p>
    <w:p w14:paraId="6C32AF74" w14:textId="77777777" w:rsidR="00472B78" w:rsidRPr="00472B78" w:rsidRDefault="00472B78" w:rsidP="00472B78">
      <w:pPr>
        <w:pStyle w:val="Bezodstpw"/>
        <w:rPr>
          <w:rFonts w:ascii="Calibri Light" w:hAnsi="Calibri Light" w:cs="Calibri Light"/>
          <w:sz w:val="20"/>
          <w:szCs w:val="20"/>
        </w:rPr>
      </w:pPr>
    </w:p>
    <w:p w14:paraId="6F81DAE4" w14:textId="77777777" w:rsidR="00472B78" w:rsidRPr="00472B78" w:rsidRDefault="00472B78" w:rsidP="00472B78">
      <w:pPr>
        <w:pStyle w:val="Bezodstpw"/>
        <w:rPr>
          <w:rFonts w:ascii="Calibri Light" w:hAnsi="Calibri Light" w:cs="Calibri Light"/>
          <w:sz w:val="20"/>
          <w:szCs w:val="20"/>
        </w:rPr>
      </w:pPr>
      <w:r w:rsidRPr="00472B78">
        <w:rPr>
          <w:rFonts w:ascii="Calibri Light" w:hAnsi="Calibri Light" w:cs="Calibri Light"/>
          <w:sz w:val="20"/>
          <w:szCs w:val="20"/>
        </w:rPr>
        <w:t xml:space="preserve">Czym konkretnie przyciąga Gemini Park? W lutym br. w galerii zadebiutowała wystawa interaktywna poświęcona iluzji optycznej "Kątem Oka", po raz pierwszy pokazywana w galerii handlowej. Eksponaty na nią stworzyli eksperci, pracujący dotąd nad ekspozycjami m.in.  dla </w:t>
      </w:r>
      <w:r w:rsidRPr="00472B78">
        <w:rPr>
          <w:rFonts w:ascii="Calibri Light" w:hAnsi="Calibri Light" w:cs="Calibri Light"/>
          <w:sz w:val="20"/>
          <w:szCs w:val="20"/>
          <w:shd w:val="clear" w:color="auto" w:fill="FFFFFF"/>
        </w:rPr>
        <w:t xml:space="preserve">Centrum Nauki </w:t>
      </w:r>
      <w:proofErr w:type="spellStart"/>
      <w:r w:rsidRPr="00472B78">
        <w:rPr>
          <w:rFonts w:ascii="Calibri Light" w:hAnsi="Calibri Light" w:cs="Calibri Light"/>
          <w:sz w:val="20"/>
          <w:szCs w:val="20"/>
          <w:shd w:val="clear" w:color="auto" w:fill="FFFFFF"/>
        </w:rPr>
        <w:t>Experimentatatorium</w:t>
      </w:r>
      <w:proofErr w:type="spellEnd"/>
      <w:r w:rsidRPr="00472B78">
        <w:rPr>
          <w:rFonts w:ascii="Calibri Light" w:hAnsi="Calibri Light" w:cs="Calibri Light"/>
          <w:sz w:val="20"/>
          <w:szCs w:val="20"/>
          <w:shd w:val="clear" w:color="auto" w:fill="FFFFFF"/>
        </w:rPr>
        <w:t xml:space="preserve"> w Moskwie czy Centrum Nauki </w:t>
      </w:r>
      <w:proofErr w:type="spellStart"/>
      <w:r w:rsidRPr="00472B78">
        <w:rPr>
          <w:rFonts w:ascii="Calibri Light" w:hAnsi="Calibri Light" w:cs="Calibri Light"/>
          <w:sz w:val="20"/>
          <w:szCs w:val="20"/>
          <w:shd w:val="clear" w:color="auto" w:fill="FFFFFF"/>
        </w:rPr>
        <w:t>Hewelium</w:t>
      </w:r>
      <w:proofErr w:type="spellEnd"/>
      <w:r w:rsidRPr="00472B78">
        <w:rPr>
          <w:rFonts w:ascii="Calibri Light" w:hAnsi="Calibri Light" w:cs="Calibri Light"/>
          <w:sz w:val="20"/>
          <w:szCs w:val="20"/>
          <w:shd w:val="clear" w:color="auto" w:fill="FFFFFF"/>
        </w:rPr>
        <w:t>. W styczniu z kolei stanęła tutaj najpiękniejsza w Europie ruchoma makieta kolejowa, pokazująca 100 lat podróży pociągiem. Grudzień ub. roku wypełniły z kolei interaktywne spektakle teatralne.</w:t>
      </w:r>
    </w:p>
    <w:p w14:paraId="63B75071" w14:textId="77777777" w:rsidR="00472B78" w:rsidRPr="00472B78" w:rsidRDefault="00472B78" w:rsidP="00472B78">
      <w:pPr>
        <w:pStyle w:val="Bezodstpw"/>
        <w:rPr>
          <w:rFonts w:ascii="Calibri Light" w:hAnsi="Calibri Light" w:cs="Calibri Light"/>
          <w:sz w:val="20"/>
          <w:szCs w:val="20"/>
          <w:shd w:val="clear" w:color="auto" w:fill="FFFFFF"/>
        </w:rPr>
      </w:pPr>
    </w:p>
    <w:p w14:paraId="0A95E362" w14:textId="77777777" w:rsidR="00472B78" w:rsidRPr="00472B78" w:rsidRDefault="00472B78" w:rsidP="00472B78">
      <w:pPr>
        <w:pStyle w:val="Bezodstpw"/>
        <w:rPr>
          <w:rFonts w:ascii="Calibri Light" w:hAnsi="Calibri Light" w:cs="Calibri Light"/>
          <w:bCs/>
          <w:sz w:val="20"/>
          <w:szCs w:val="20"/>
          <w:shd w:val="clear" w:color="auto" w:fill="FFFFFF"/>
        </w:rPr>
      </w:pPr>
      <w:r w:rsidRPr="00472B78">
        <w:rPr>
          <w:rFonts w:ascii="Calibri Light" w:hAnsi="Calibri Light" w:cs="Calibri Light"/>
          <w:sz w:val="20"/>
          <w:szCs w:val="20"/>
        </w:rPr>
        <w:t xml:space="preserve">Wrzesień 2019 przyniósł z kolei trwającą ponad miesiąc wystawę "100 lat historii hokeja w Tychach", którą zorganizowano wspólnie z Muzeum Miejskim w Tychach. Interaktywna ekspozycja przybliżała wiek rozwoju tej dyscypliny sportu, bawiąc jednocześnie najmłodszych licznymi, interaktywni atrakcjami. Wcześniej w Gemini Park zamieniono w scenę teatralną, organizując tutaj 4 z 11 spektakli granych podczas </w:t>
      </w:r>
      <w:r w:rsidRPr="00472B78">
        <w:rPr>
          <w:rFonts w:ascii="Calibri Light" w:hAnsi="Calibri Light" w:cs="Calibri Light"/>
          <w:bCs/>
          <w:sz w:val="20"/>
          <w:szCs w:val="20"/>
          <w:shd w:val="clear" w:color="auto" w:fill="FFFFFF"/>
        </w:rPr>
        <w:t xml:space="preserve">Festiwalu Teatrów Niezależnych </w:t>
      </w:r>
      <w:proofErr w:type="spellStart"/>
      <w:r w:rsidRPr="00472B78">
        <w:rPr>
          <w:rFonts w:ascii="Calibri Light" w:hAnsi="Calibri Light" w:cs="Calibri Light"/>
          <w:bCs/>
          <w:sz w:val="20"/>
          <w:szCs w:val="20"/>
          <w:shd w:val="clear" w:color="auto" w:fill="FFFFFF"/>
        </w:rPr>
        <w:t>Andromedon</w:t>
      </w:r>
      <w:proofErr w:type="spellEnd"/>
      <w:r w:rsidRPr="00472B78">
        <w:rPr>
          <w:rFonts w:ascii="Calibri Light" w:hAnsi="Calibri Light" w:cs="Calibri Light"/>
          <w:bCs/>
          <w:sz w:val="20"/>
          <w:szCs w:val="20"/>
          <w:shd w:val="clear" w:color="auto" w:fill="FFFFFF"/>
        </w:rPr>
        <w:t xml:space="preserve"> w Tychach.  </w:t>
      </w:r>
    </w:p>
    <w:p w14:paraId="3340E265" w14:textId="77777777" w:rsidR="00472B78" w:rsidRPr="00472B78" w:rsidRDefault="00472B78" w:rsidP="00472B78">
      <w:pPr>
        <w:pStyle w:val="Bezodstpw"/>
        <w:rPr>
          <w:rFonts w:ascii="Calibri Light" w:hAnsi="Calibri Light" w:cs="Calibri Light"/>
          <w:bCs/>
          <w:sz w:val="20"/>
          <w:szCs w:val="20"/>
          <w:shd w:val="clear" w:color="auto" w:fill="FFFFFF"/>
        </w:rPr>
      </w:pPr>
    </w:p>
    <w:p w14:paraId="5B3A1495" w14:textId="77777777" w:rsidR="00472B78" w:rsidRPr="00472B78" w:rsidRDefault="00472B78" w:rsidP="00472B78">
      <w:pPr>
        <w:pStyle w:val="Bezodstpw"/>
        <w:rPr>
          <w:rFonts w:ascii="Calibri Light" w:hAnsi="Calibri Light" w:cs="Calibri Light"/>
          <w:bCs/>
          <w:sz w:val="20"/>
          <w:szCs w:val="20"/>
          <w:shd w:val="clear" w:color="auto" w:fill="FFFFFF"/>
        </w:rPr>
      </w:pPr>
      <w:r w:rsidRPr="00472B78">
        <w:rPr>
          <w:rFonts w:ascii="Calibri Light" w:hAnsi="Calibri Light" w:cs="Calibri Light"/>
          <w:bCs/>
          <w:sz w:val="20"/>
          <w:szCs w:val="20"/>
          <w:shd w:val="clear" w:color="auto" w:fill="FFFFFF"/>
        </w:rPr>
        <w:t xml:space="preserve">Letnie wakacje wypełniło natomiast aż 140 różnych warsztatów dla dzieci od 5 do 15 lat, w tym zajęcia kreatywne, artystyczne i naukowe. Podobny projekt zorganizowano podczas ubiegłorocznych zimowych ferii, wypełniając 2 tygodnie aż 85 różnymi warsztatami. Gemini Park gościł także wystawę dinozaurów połączoną z wystawą skamielin, wystawę militarną z 8 wozami wojskowymi i 12 gablotami eksponatów oraz wystawę "Połącz się" poświęconą historii komunikacji. </w:t>
      </w:r>
    </w:p>
    <w:p w14:paraId="5E347470" w14:textId="77777777" w:rsidR="00472B78" w:rsidRPr="00472B78" w:rsidRDefault="00472B78" w:rsidP="00472B78">
      <w:pPr>
        <w:pStyle w:val="Bezodstpw"/>
        <w:rPr>
          <w:rFonts w:ascii="Calibri Light" w:hAnsi="Calibri Light" w:cs="Calibri Light"/>
          <w:bCs/>
          <w:sz w:val="20"/>
          <w:szCs w:val="20"/>
          <w:shd w:val="clear" w:color="auto" w:fill="FFFFFF"/>
        </w:rPr>
      </w:pPr>
    </w:p>
    <w:p w14:paraId="1D63E480" w14:textId="77777777" w:rsidR="00472B78" w:rsidRPr="00472B78" w:rsidRDefault="00472B78" w:rsidP="00472B78">
      <w:pPr>
        <w:pStyle w:val="Bezodstpw"/>
        <w:rPr>
          <w:rFonts w:ascii="Calibri Light" w:hAnsi="Calibri Light" w:cs="Calibri Light"/>
          <w:bCs/>
          <w:sz w:val="20"/>
          <w:szCs w:val="20"/>
          <w:shd w:val="clear" w:color="auto" w:fill="FFFFFF"/>
        </w:rPr>
      </w:pPr>
      <w:r w:rsidRPr="00472B78">
        <w:rPr>
          <w:rFonts w:ascii="Calibri Light" w:hAnsi="Calibri Light" w:cs="Calibri Light"/>
          <w:bCs/>
          <w:sz w:val="20"/>
          <w:szCs w:val="20"/>
          <w:shd w:val="clear" w:color="auto" w:fill="FFFFFF"/>
        </w:rPr>
        <w:t xml:space="preserve">- </w:t>
      </w:r>
      <w:r w:rsidRPr="00472B78">
        <w:rPr>
          <w:rFonts w:ascii="Calibri Light" w:hAnsi="Calibri Light" w:cs="Calibri Light"/>
          <w:bCs/>
          <w:i/>
          <w:sz w:val="20"/>
          <w:szCs w:val="20"/>
          <w:shd w:val="clear" w:color="auto" w:fill="FFFFFF"/>
        </w:rPr>
        <w:t xml:space="preserve">Projekty, po które sięgamy są świeże i nowoczesne. Wiele z nich powstaje wyłącznie dla nas. Nie unikamy także gotowych formatów, które pasują do naszej strategii. Mocny akcent kładziemy na interaktywność. Zależy nam na tym, aby wydarzenia były nie tylko do oglądania, ale do uczestniczenia. Obok działań </w:t>
      </w:r>
      <w:proofErr w:type="spellStart"/>
      <w:r w:rsidRPr="00472B78">
        <w:rPr>
          <w:rFonts w:ascii="Calibri Light" w:hAnsi="Calibri Light" w:cs="Calibri Light"/>
          <w:bCs/>
          <w:i/>
          <w:sz w:val="20"/>
          <w:szCs w:val="20"/>
          <w:shd w:val="clear" w:color="auto" w:fill="FFFFFF"/>
        </w:rPr>
        <w:t>prosprzedażowych</w:t>
      </w:r>
      <w:proofErr w:type="spellEnd"/>
      <w:r w:rsidRPr="00472B78">
        <w:rPr>
          <w:rFonts w:ascii="Calibri Light" w:hAnsi="Calibri Light" w:cs="Calibri Light"/>
          <w:bCs/>
          <w:i/>
          <w:sz w:val="20"/>
          <w:szCs w:val="20"/>
          <w:shd w:val="clear" w:color="auto" w:fill="FFFFFF"/>
        </w:rPr>
        <w:t>, to dziś jeden z kluczowych akcentów naszego marketingu</w:t>
      </w:r>
      <w:r w:rsidRPr="00472B78">
        <w:rPr>
          <w:rFonts w:ascii="Calibri Light" w:hAnsi="Calibri Light" w:cs="Calibri Light"/>
          <w:bCs/>
          <w:sz w:val="20"/>
          <w:szCs w:val="20"/>
          <w:shd w:val="clear" w:color="auto" w:fill="FFFFFF"/>
        </w:rPr>
        <w:t xml:space="preserve"> - mówi Zawodzińska.</w:t>
      </w:r>
    </w:p>
    <w:p w14:paraId="1C41C6FD" w14:textId="77777777" w:rsidR="00472B78" w:rsidRPr="00472B78" w:rsidRDefault="00472B78" w:rsidP="00472B78">
      <w:pPr>
        <w:pStyle w:val="Bezodstpw"/>
        <w:rPr>
          <w:rFonts w:ascii="Calibri Light" w:hAnsi="Calibri Light" w:cs="Calibri Light"/>
          <w:bCs/>
          <w:sz w:val="20"/>
          <w:szCs w:val="20"/>
          <w:shd w:val="clear" w:color="auto" w:fill="FFFFFF"/>
        </w:rPr>
      </w:pPr>
    </w:p>
    <w:p w14:paraId="227B8C23" w14:textId="77777777" w:rsidR="00472B78" w:rsidRPr="00472B78" w:rsidRDefault="00472B78" w:rsidP="00472B78">
      <w:pPr>
        <w:pStyle w:val="Bezodstpw"/>
        <w:rPr>
          <w:rFonts w:ascii="Calibri Light" w:hAnsi="Calibri Light" w:cs="Calibri Light"/>
          <w:bCs/>
          <w:sz w:val="20"/>
          <w:szCs w:val="20"/>
          <w:shd w:val="clear" w:color="auto" w:fill="FFFFFF"/>
        </w:rPr>
      </w:pPr>
      <w:r w:rsidRPr="00472B78">
        <w:rPr>
          <w:rFonts w:ascii="Calibri Light" w:hAnsi="Calibri Light" w:cs="Calibri Light"/>
          <w:bCs/>
          <w:sz w:val="20"/>
          <w:szCs w:val="20"/>
          <w:shd w:val="clear" w:color="auto" w:fill="FFFFFF"/>
        </w:rPr>
        <w:t xml:space="preserve">Ten kierunek ma wpływ na wyniki, jakie osiąga Gemini Park. Przemyślana strategia marketingowa w nieco ponad rok pozwoliła galerii osadzić się na lokalnym rynku, a także zdobyć grono lojalnych klientów. Galeria także systematyczne zwiększa ich pulę. Widać to w podsumowaniu ubiegłego roku, który był pierwszym pełnym rokiem obecności na rynku tyskiej galerii. W miesiącach, w których centrum mogło porównać wyniki rok do roku zanotowano średnio aż 7% wzrost </w:t>
      </w:r>
      <w:proofErr w:type="spellStart"/>
      <w:r w:rsidRPr="00472B78">
        <w:rPr>
          <w:rFonts w:ascii="Calibri Light" w:hAnsi="Calibri Light" w:cs="Calibri Light"/>
          <w:bCs/>
          <w:sz w:val="20"/>
          <w:szCs w:val="20"/>
          <w:shd w:val="clear" w:color="auto" w:fill="FFFFFF"/>
        </w:rPr>
        <w:t>footfall'u</w:t>
      </w:r>
      <w:proofErr w:type="spellEnd"/>
      <w:r w:rsidRPr="00472B78">
        <w:rPr>
          <w:rFonts w:ascii="Calibri Light" w:hAnsi="Calibri Light" w:cs="Calibri Light"/>
          <w:bCs/>
          <w:sz w:val="20"/>
          <w:szCs w:val="20"/>
          <w:shd w:val="clear" w:color="auto" w:fill="FFFFFF"/>
        </w:rPr>
        <w:t>.</w:t>
      </w:r>
    </w:p>
    <w:p w14:paraId="78BBE557" w14:textId="77777777" w:rsidR="00472B78" w:rsidRPr="00472B78" w:rsidRDefault="00472B78" w:rsidP="00472B78">
      <w:pPr>
        <w:pStyle w:val="Bezodstpw"/>
        <w:rPr>
          <w:rFonts w:ascii="Calibri Light" w:hAnsi="Calibri Light" w:cs="Calibri Light"/>
          <w:bCs/>
          <w:sz w:val="20"/>
          <w:szCs w:val="20"/>
          <w:shd w:val="clear" w:color="auto" w:fill="FFFFFF"/>
        </w:rPr>
      </w:pPr>
    </w:p>
    <w:p w14:paraId="5B5A3782" w14:textId="77777777" w:rsidR="00472B78" w:rsidRPr="00472B78" w:rsidRDefault="00472B78" w:rsidP="00472B78">
      <w:pPr>
        <w:pStyle w:val="Bezodstpw"/>
        <w:rPr>
          <w:rFonts w:ascii="Calibri Light" w:hAnsi="Calibri Light" w:cs="Calibri Light"/>
          <w:bCs/>
          <w:sz w:val="20"/>
          <w:szCs w:val="20"/>
          <w:shd w:val="clear" w:color="auto" w:fill="FFFFFF"/>
        </w:rPr>
      </w:pPr>
      <w:r w:rsidRPr="00472B78">
        <w:rPr>
          <w:rFonts w:ascii="Calibri Light" w:hAnsi="Calibri Light" w:cs="Calibri Light"/>
          <w:bCs/>
          <w:sz w:val="20"/>
          <w:szCs w:val="20"/>
          <w:shd w:val="clear" w:color="auto" w:fill="FFFFFF"/>
        </w:rPr>
        <w:t xml:space="preserve">- </w:t>
      </w:r>
      <w:r w:rsidRPr="00472B78">
        <w:rPr>
          <w:rFonts w:ascii="Calibri Light" w:hAnsi="Calibri Light" w:cs="Calibri Light"/>
          <w:bCs/>
          <w:i/>
          <w:sz w:val="20"/>
          <w:szCs w:val="20"/>
          <w:shd w:val="clear" w:color="auto" w:fill="FFFFFF"/>
        </w:rPr>
        <w:t xml:space="preserve">Na wyniki Gemini Park wpływa dziś wiele czynników. Jednym z kluczowych jest doskonale skomponowana kompaktowa oferta, ale także lokalizacja. Nie bez znaczenia jest także marketing, który zaskakuje klienta i zachęca dłuższych odwiedzin i powrotu. To kierunek, który w najbliższych latach będziemy umacniać. Pracujemy już nad kolejnymi, zaskakującymi projektami.  Kolejny </w:t>
      </w:r>
      <w:proofErr w:type="spellStart"/>
      <w:r w:rsidRPr="00472B78">
        <w:rPr>
          <w:rFonts w:ascii="Calibri Light" w:hAnsi="Calibri Light" w:cs="Calibri Light"/>
          <w:bCs/>
          <w:i/>
          <w:sz w:val="20"/>
          <w:szCs w:val="20"/>
          <w:shd w:val="clear" w:color="auto" w:fill="FFFFFF"/>
        </w:rPr>
        <w:t>edutainmentowy</w:t>
      </w:r>
      <w:proofErr w:type="spellEnd"/>
      <w:r w:rsidRPr="00472B78">
        <w:rPr>
          <w:rFonts w:ascii="Calibri Light" w:hAnsi="Calibri Light" w:cs="Calibri Light"/>
          <w:bCs/>
          <w:i/>
          <w:sz w:val="20"/>
          <w:szCs w:val="20"/>
          <w:shd w:val="clear" w:color="auto" w:fill="FFFFFF"/>
        </w:rPr>
        <w:t xml:space="preserve"> projekt zaprezentujemy już w maju. Będzie to absolutna nowość skupiająca się na sztuce nowoczesnej</w:t>
      </w:r>
      <w:r w:rsidRPr="00472B78">
        <w:rPr>
          <w:rFonts w:ascii="Calibri Light" w:hAnsi="Calibri Light" w:cs="Calibri Light"/>
          <w:bCs/>
          <w:sz w:val="20"/>
          <w:szCs w:val="20"/>
          <w:shd w:val="clear" w:color="auto" w:fill="FFFFFF"/>
        </w:rPr>
        <w:t xml:space="preserve"> - zapowiada Zawodzińska</w:t>
      </w:r>
    </w:p>
    <w:p w14:paraId="2F106EA3" w14:textId="77777777" w:rsidR="00472B78" w:rsidRPr="00472B78" w:rsidRDefault="00472B78" w:rsidP="00472B78">
      <w:pPr>
        <w:pStyle w:val="Bezodstpw"/>
        <w:rPr>
          <w:rFonts w:ascii="Calibri Light" w:hAnsi="Calibri Light" w:cs="Calibri Light"/>
          <w:sz w:val="20"/>
          <w:szCs w:val="20"/>
        </w:rPr>
      </w:pPr>
    </w:p>
    <w:p w14:paraId="24713916" w14:textId="77777777" w:rsidR="00472B78" w:rsidRPr="00472B78" w:rsidRDefault="00472B78" w:rsidP="00472B78">
      <w:pPr>
        <w:pStyle w:val="Bezodstpw"/>
        <w:rPr>
          <w:rFonts w:ascii="Calibri Light" w:hAnsi="Calibri Light" w:cs="Calibri Light"/>
          <w:sz w:val="20"/>
          <w:szCs w:val="20"/>
        </w:rPr>
      </w:pPr>
    </w:p>
    <w:p w14:paraId="34EC7A8A" w14:textId="29A3C5D3" w:rsidR="004345EA" w:rsidRPr="00472B78" w:rsidRDefault="004345EA" w:rsidP="004345EA">
      <w:pPr>
        <w:pStyle w:val="Bezodstpw"/>
        <w:rPr>
          <w:rFonts w:ascii="Calibri Light" w:hAnsi="Calibri Light" w:cs="Calibri Light"/>
          <w:sz w:val="20"/>
        </w:rPr>
      </w:pPr>
    </w:p>
    <w:p w14:paraId="387DCD22" w14:textId="4595031D" w:rsidR="002F1139" w:rsidRPr="00472B78" w:rsidRDefault="002F1139" w:rsidP="000E3D3F">
      <w:pPr>
        <w:jc w:val="both"/>
        <w:rPr>
          <w:rFonts w:ascii="Calibri Light" w:hAnsi="Calibri Light" w:cs="Calibri Light"/>
          <w:sz w:val="12"/>
          <w:szCs w:val="20"/>
        </w:rPr>
      </w:pPr>
      <w:r w:rsidRPr="00472B78">
        <w:rPr>
          <w:rFonts w:ascii="Calibri Light" w:hAnsi="Calibri Light" w:cs="Calibri Light"/>
          <w:sz w:val="12"/>
          <w:szCs w:val="20"/>
        </w:rPr>
        <w:t>źródło: Gemini Park Tychy, Gemini Holding</w:t>
      </w:r>
      <w:r w:rsidR="00DD1443" w:rsidRPr="00472B78">
        <w:rPr>
          <w:rFonts w:ascii="Calibri Light" w:hAnsi="Calibri Light" w:cs="Calibri Light"/>
          <w:sz w:val="12"/>
          <w:szCs w:val="20"/>
        </w:rPr>
        <w:t>, Guarana PR</w:t>
      </w:r>
    </w:p>
    <w:p w14:paraId="4D3353E3" w14:textId="77777777" w:rsidR="002F1139" w:rsidRPr="00472B78" w:rsidRDefault="002F1139" w:rsidP="000E3D3F">
      <w:pPr>
        <w:pStyle w:val="Bezodstpw"/>
        <w:jc w:val="both"/>
        <w:rPr>
          <w:rFonts w:ascii="Calibri Light" w:hAnsi="Calibri Light" w:cs="Calibri Light"/>
          <w:sz w:val="20"/>
          <w:szCs w:val="20"/>
        </w:rPr>
      </w:pPr>
    </w:p>
    <w:p w14:paraId="48A38A90" w14:textId="77777777" w:rsidR="00723890" w:rsidRPr="00472B78" w:rsidRDefault="00723890" w:rsidP="000E3D3F">
      <w:pPr>
        <w:pStyle w:val="Bezodstpw"/>
        <w:jc w:val="both"/>
        <w:rPr>
          <w:rFonts w:ascii="Calibri Light" w:hAnsi="Calibri Light" w:cs="Calibri Light"/>
          <w:sz w:val="16"/>
        </w:rPr>
      </w:pPr>
    </w:p>
    <w:p w14:paraId="4E218801" w14:textId="77777777" w:rsidR="0074785A" w:rsidRPr="00472B78" w:rsidRDefault="0074785A" w:rsidP="0074785A">
      <w:pPr>
        <w:pStyle w:val="Bezodstpw"/>
        <w:rPr>
          <w:rFonts w:ascii="Calibri Light" w:eastAsia="Times New Roman" w:hAnsi="Calibri Light" w:cs="Calibri Light"/>
          <w:b/>
          <w:sz w:val="16"/>
          <w:szCs w:val="20"/>
          <w:lang w:eastAsia="pl-PL"/>
        </w:rPr>
      </w:pPr>
      <w:r w:rsidRPr="00472B78">
        <w:rPr>
          <w:rFonts w:ascii="Calibri Light" w:eastAsia="Times New Roman" w:hAnsi="Calibri Light" w:cs="Calibri Light"/>
          <w:b/>
          <w:sz w:val="16"/>
          <w:szCs w:val="20"/>
          <w:lang w:eastAsia="pl-PL"/>
        </w:rPr>
        <w:t>Gemini Park Tychy</w:t>
      </w:r>
    </w:p>
    <w:p w14:paraId="776B5FD8" w14:textId="77777777" w:rsidR="0074785A" w:rsidRPr="00472B78" w:rsidRDefault="0074785A" w:rsidP="0074785A">
      <w:pPr>
        <w:pStyle w:val="Bezodstpw"/>
        <w:rPr>
          <w:rFonts w:ascii="Calibri Light" w:eastAsia="Times New Roman" w:hAnsi="Calibri Light" w:cs="Calibri Light"/>
          <w:sz w:val="16"/>
          <w:szCs w:val="20"/>
          <w:lang w:eastAsia="pl-PL"/>
        </w:rPr>
      </w:pPr>
      <w:r w:rsidRPr="00472B78">
        <w:rPr>
          <w:rFonts w:ascii="Calibri Light" w:eastAsia="Times New Roman" w:hAnsi="Calibri Light" w:cs="Calibri Light"/>
          <w:sz w:val="16"/>
          <w:szCs w:val="20"/>
          <w:shd w:val="clear" w:color="auto" w:fill="FFFFFF"/>
          <w:lang w:eastAsia="pl-PL"/>
        </w:rPr>
        <w:t xml:space="preserve">Gemini Park to jedna z najnowocześniejszych galerii handlowych w Polsce i pierwsza tak duża w Tychach.  Na powierzchni 36,6 tys. m kw. znajdziemy blisko 130 sklepów, restauracji i punktów usługowych. Obiekt położony jest w bezpośrednim sąsiedztwie uczęszczanej trasy DK1, łączącej m.in. Śląsk z Podbeskidziem, zaledwie 3,5 km od ścisłego centrum miasta. W gronie najemców galerii znajdują się m.in: </w:t>
      </w:r>
      <w:r w:rsidRPr="00472B78">
        <w:rPr>
          <w:rFonts w:ascii="Calibri Light" w:eastAsia="Times New Roman" w:hAnsi="Calibri Light" w:cs="Calibri Light"/>
          <w:sz w:val="16"/>
          <w:szCs w:val="20"/>
          <w:lang w:eastAsia="pl-PL"/>
        </w:rPr>
        <w:t xml:space="preserve">H&amp;M, TK </w:t>
      </w:r>
      <w:proofErr w:type="spellStart"/>
      <w:r w:rsidRPr="00472B78">
        <w:rPr>
          <w:rFonts w:ascii="Calibri Light" w:eastAsia="Times New Roman" w:hAnsi="Calibri Light" w:cs="Calibri Light"/>
          <w:sz w:val="16"/>
          <w:szCs w:val="20"/>
          <w:lang w:eastAsia="pl-PL"/>
        </w:rPr>
        <w:t>Maxx</w:t>
      </w:r>
      <w:proofErr w:type="spellEnd"/>
      <w:r w:rsidRPr="00472B78">
        <w:rPr>
          <w:rFonts w:ascii="Calibri Light" w:eastAsia="Times New Roman" w:hAnsi="Calibri Light" w:cs="Calibri Light"/>
          <w:sz w:val="16"/>
          <w:szCs w:val="20"/>
          <w:lang w:eastAsia="pl-PL"/>
        </w:rPr>
        <w:t xml:space="preserve">, </w:t>
      </w:r>
      <w:proofErr w:type="spellStart"/>
      <w:r w:rsidRPr="00472B78">
        <w:rPr>
          <w:rFonts w:ascii="Calibri Light" w:eastAsia="Times New Roman" w:hAnsi="Calibri Light" w:cs="Calibri Light"/>
          <w:sz w:val="16"/>
          <w:szCs w:val="20"/>
          <w:lang w:eastAsia="pl-PL"/>
        </w:rPr>
        <w:t>Reserved</w:t>
      </w:r>
      <w:proofErr w:type="spellEnd"/>
      <w:r w:rsidRPr="00472B78">
        <w:rPr>
          <w:rFonts w:ascii="Calibri Light" w:eastAsia="Times New Roman" w:hAnsi="Calibri Light" w:cs="Calibri Light"/>
          <w:sz w:val="16"/>
          <w:szCs w:val="20"/>
          <w:lang w:eastAsia="pl-PL"/>
        </w:rPr>
        <w:t xml:space="preserve">, Vistula, Wólczanka, Bytom, New </w:t>
      </w:r>
      <w:proofErr w:type="spellStart"/>
      <w:r w:rsidRPr="00472B78">
        <w:rPr>
          <w:rFonts w:ascii="Calibri Light" w:eastAsia="Times New Roman" w:hAnsi="Calibri Light" w:cs="Calibri Light"/>
          <w:sz w:val="16"/>
          <w:szCs w:val="20"/>
          <w:lang w:eastAsia="pl-PL"/>
        </w:rPr>
        <w:t>Yorker</w:t>
      </w:r>
      <w:proofErr w:type="spellEnd"/>
      <w:r w:rsidRPr="00472B78">
        <w:rPr>
          <w:rFonts w:ascii="Calibri Light" w:eastAsia="Times New Roman" w:hAnsi="Calibri Light" w:cs="Calibri Light"/>
          <w:sz w:val="16"/>
          <w:szCs w:val="20"/>
          <w:lang w:eastAsia="pl-PL"/>
        </w:rPr>
        <w:t xml:space="preserve">, </w:t>
      </w:r>
      <w:proofErr w:type="spellStart"/>
      <w:r w:rsidRPr="00472B78">
        <w:rPr>
          <w:rFonts w:ascii="Calibri Light" w:eastAsia="Times New Roman" w:hAnsi="Calibri Light" w:cs="Calibri Light"/>
          <w:sz w:val="16"/>
          <w:szCs w:val="20"/>
          <w:lang w:eastAsia="pl-PL"/>
        </w:rPr>
        <w:t>Cropp</w:t>
      </w:r>
      <w:proofErr w:type="spellEnd"/>
      <w:r w:rsidRPr="00472B78">
        <w:rPr>
          <w:rFonts w:ascii="Calibri Light" w:eastAsia="Times New Roman" w:hAnsi="Calibri Light" w:cs="Calibri Light"/>
          <w:sz w:val="16"/>
          <w:szCs w:val="20"/>
          <w:lang w:eastAsia="pl-PL"/>
        </w:rPr>
        <w:t xml:space="preserve">, </w:t>
      </w:r>
      <w:proofErr w:type="spellStart"/>
      <w:r w:rsidRPr="00472B78">
        <w:rPr>
          <w:rFonts w:ascii="Calibri Light" w:eastAsia="Times New Roman" w:hAnsi="Calibri Light" w:cs="Calibri Light"/>
          <w:sz w:val="16"/>
          <w:szCs w:val="20"/>
          <w:lang w:eastAsia="pl-PL"/>
        </w:rPr>
        <w:t>Mohito</w:t>
      </w:r>
      <w:proofErr w:type="spellEnd"/>
      <w:r w:rsidRPr="00472B78">
        <w:rPr>
          <w:rFonts w:ascii="Calibri Light" w:eastAsia="Times New Roman" w:hAnsi="Calibri Light" w:cs="Calibri Light"/>
          <w:sz w:val="16"/>
          <w:szCs w:val="20"/>
          <w:lang w:eastAsia="pl-PL"/>
        </w:rPr>
        <w:t xml:space="preserve">, </w:t>
      </w:r>
      <w:proofErr w:type="spellStart"/>
      <w:r w:rsidRPr="00472B78">
        <w:rPr>
          <w:rFonts w:ascii="Calibri Light" w:eastAsia="Times New Roman" w:hAnsi="Calibri Light" w:cs="Calibri Light"/>
          <w:sz w:val="16"/>
          <w:szCs w:val="20"/>
          <w:lang w:eastAsia="pl-PL"/>
        </w:rPr>
        <w:t>Sinsay</w:t>
      </w:r>
      <w:proofErr w:type="spellEnd"/>
      <w:r w:rsidRPr="00472B78">
        <w:rPr>
          <w:rFonts w:ascii="Calibri Light" w:eastAsia="Times New Roman" w:hAnsi="Calibri Light" w:cs="Calibri Light"/>
          <w:sz w:val="16"/>
          <w:szCs w:val="20"/>
          <w:lang w:eastAsia="pl-PL"/>
        </w:rPr>
        <w:t xml:space="preserve">, House, </w:t>
      </w:r>
      <w:proofErr w:type="spellStart"/>
      <w:r w:rsidRPr="00472B78">
        <w:rPr>
          <w:rFonts w:ascii="Calibri Light" w:eastAsia="Times New Roman" w:hAnsi="Calibri Light" w:cs="Calibri Light"/>
          <w:sz w:val="16"/>
          <w:szCs w:val="20"/>
          <w:lang w:eastAsia="pl-PL"/>
        </w:rPr>
        <w:t>Kubenz</w:t>
      </w:r>
      <w:proofErr w:type="spellEnd"/>
      <w:r w:rsidRPr="00472B78">
        <w:rPr>
          <w:rFonts w:ascii="Calibri Light" w:eastAsia="Times New Roman" w:hAnsi="Calibri Light" w:cs="Calibri Light"/>
          <w:sz w:val="16"/>
          <w:szCs w:val="20"/>
          <w:lang w:eastAsia="pl-PL"/>
        </w:rPr>
        <w:t xml:space="preserve">, </w:t>
      </w:r>
      <w:proofErr w:type="spellStart"/>
      <w:r w:rsidRPr="00472B78">
        <w:rPr>
          <w:rFonts w:ascii="Calibri Light" w:eastAsia="Times New Roman" w:hAnsi="Calibri Light" w:cs="Calibri Light"/>
          <w:sz w:val="16"/>
          <w:szCs w:val="20"/>
          <w:lang w:eastAsia="pl-PL"/>
        </w:rPr>
        <w:t>Quiosque</w:t>
      </w:r>
      <w:proofErr w:type="spellEnd"/>
      <w:r w:rsidRPr="00472B78">
        <w:rPr>
          <w:rFonts w:ascii="Calibri Light" w:eastAsia="Times New Roman" w:hAnsi="Calibri Light" w:cs="Calibri Light"/>
          <w:sz w:val="16"/>
          <w:szCs w:val="20"/>
          <w:lang w:eastAsia="pl-PL"/>
        </w:rPr>
        <w:t xml:space="preserve">, Big Star, </w:t>
      </w:r>
      <w:proofErr w:type="spellStart"/>
      <w:r w:rsidRPr="00472B78">
        <w:rPr>
          <w:rFonts w:ascii="Calibri Light" w:eastAsia="Times New Roman" w:hAnsi="Calibri Light" w:cs="Calibri Light"/>
          <w:sz w:val="16"/>
          <w:szCs w:val="20"/>
          <w:lang w:eastAsia="pl-PL"/>
        </w:rPr>
        <w:t>Lavard</w:t>
      </w:r>
      <w:proofErr w:type="spellEnd"/>
      <w:r w:rsidRPr="00472B78">
        <w:rPr>
          <w:rFonts w:ascii="Calibri Light" w:eastAsia="Times New Roman" w:hAnsi="Calibri Light" w:cs="Calibri Light"/>
          <w:sz w:val="16"/>
          <w:szCs w:val="20"/>
          <w:lang w:eastAsia="pl-PL"/>
        </w:rPr>
        <w:t xml:space="preserve">, </w:t>
      </w:r>
      <w:proofErr w:type="spellStart"/>
      <w:r w:rsidRPr="00472B78">
        <w:rPr>
          <w:rFonts w:ascii="Calibri Light" w:eastAsia="Times New Roman" w:hAnsi="Calibri Light" w:cs="Calibri Light"/>
          <w:sz w:val="16"/>
          <w:szCs w:val="20"/>
          <w:lang w:eastAsia="pl-PL"/>
        </w:rPr>
        <w:t>Diverse</w:t>
      </w:r>
      <w:proofErr w:type="spellEnd"/>
      <w:r w:rsidRPr="00472B78">
        <w:rPr>
          <w:rFonts w:ascii="Calibri Light" w:eastAsia="Times New Roman" w:hAnsi="Calibri Light" w:cs="Calibri Light"/>
          <w:sz w:val="16"/>
          <w:szCs w:val="20"/>
          <w:lang w:eastAsia="pl-PL"/>
        </w:rPr>
        <w:t xml:space="preserve">, </w:t>
      </w:r>
      <w:proofErr w:type="spellStart"/>
      <w:r w:rsidRPr="00472B78">
        <w:rPr>
          <w:rFonts w:ascii="Calibri Light" w:eastAsia="Times New Roman" w:hAnsi="Calibri Light" w:cs="Calibri Light"/>
          <w:sz w:val="16"/>
          <w:szCs w:val="20"/>
          <w:lang w:eastAsia="pl-PL"/>
        </w:rPr>
        <w:t>Medicine</w:t>
      </w:r>
      <w:proofErr w:type="spellEnd"/>
      <w:r w:rsidRPr="00472B78">
        <w:rPr>
          <w:rFonts w:ascii="Calibri Light" w:eastAsia="Times New Roman" w:hAnsi="Calibri Light" w:cs="Calibri Light"/>
          <w:sz w:val="16"/>
          <w:szCs w:val="20"/>
          <w:lang w:eastAsia="pl-PL"/>
        </w:rPr>
        <w:t xml:space="preserve">, </w:t>
      </w:r>
      <w:proofErr w:type="spellStart"/>
      <w:r w:rsidRPr="00472B78">
        <w:rPr>
          <w:rFonts w:ascii="Calibri Light" w:eastAsia="Times New Roman" w:hAnsi="Calibri Light" w:cs="Calibri Light"/>
          <w:sz w:val="16"/>
          <w:szCs w:val="20"/>
          <w:lang w:eastAsia="pl-PL"/>
        </w:rPr>
        <w:t>Monnari</w:t>
      </w:r>
      <w:proofErr w:type="spellEnd"/>
      <w:r w:rsidRPr="00472B78">
        <w:rPr>
          <w:rFonts w:ascii="Calibri Light" w:eastAsia="Times New Roman" w:hAnsi="Calibri Light" w:cs="Calibri Light"/>
          <w:sz w:val="16"/>
          <w:szCs w:val="20"/>
          <w:lang w:eastAsia="pl-PL"/>
        </w:rPr>
        <w:t xml:space="preserve">, Pako </w:t>
      </w:r>
      <w:proofErr w:type="spellStart"/>
      <w:r w:rsidRPr="00472B78">
        <w:rPr>
          <w:rFonts w:ascii="Calibri Light" w:eastAsia="Times New Roman" w:hAnsi="Calibri Light" w:cs="Calibri Light"/>
          <w:sz w:val="16"/>
          <w:szCs w:val="20"/>
          <w:lang w:eastAsia="pl-PL"/>
        </w:rPr>
        <w:t>Lorente</w:t>
      </w:r>
      <w:proofErr w:type="spellEnd"/>
      <w:r w:rsidRPr="00472B78">
        <w:rPr>
          <w:rFonts w:ascii="Calibri Light" w:eastAsia="Times New Roman" w:hAnsi="Calibri Light" w:cs="Calibri Light"/>
          <w:sz w:val="16"/>
          <w:szCs w:val="20"/>
          <w:lang w:eastAsia="pl-PL"/>
        </w:rPr>
        <w:t xml:space="preserve">, Szachownica, </w:t>
      </w:r>
      <w:proofErr w:type="spellStart"/>
      <w:r w:rsidRPr="00472B78">
        <w:rPr>
          <w:rFonts w:ascii="Calibri Light" w:eastAsia="Times New Roman" w:hAnsi="Calibri Light" w:cs="Calibri Light"/>
          <w:sz w:val="16"/>
          <w:szCs w:val="20"/>
          <w:lang w:eastAsia="pl-PL"/>
        </w:rPr>
        <w:t>Calzedonia</w:t>
      </w:r>
      <w:proofErr w:type="spellEnd"/>
      <w:r w:rsidRPr="00472B78">
        <w:rPr>
          <w:rFonts w:ascii="Calibri Light" w:eastAsia="Times New Roman" w:hAnsi="Calibri Light" w:cs="Calibri Light"/>
          <w:sz w:val="16"/>
          <w:szCs w:val="20"/>
          <w:lang w:eastAsia="pl-PL"/>
        </w:rPr>
        <w:t xml:space="preserve">, </w:t>
      </w:r>
      <w:proofErr w:type="spellStart"/>
      <w:r w:rsidRPr="00472B78">
        <w:rPr>
          <w:rFonts w:ascii="Calibri Light" w:eastAsia="Times New Roman" w:hAnsi="Calibri Light" w:cs="Calibri Light"/>
          <w:sz w:val="16"/>
          <w:szCs w:val="20"/>
          <w:lang w:eastAsia="pl-PL"/>
        </w:rPr>
        <w:t>Gatta</w:t>
      </w:r>
      <w:proofErr w:type="spellEnd"/>
      <w:r w:rsidRPr="00472B78">
        <w:rPr>
          <w:rFonts w:ascii="Calibri Light" w:eastAsia="Times New Roman" w:hAnsi="Calibri Light" w:cs="Calibri Light"/>
          <w:sz w:val="16"/>
          <w:szCs w:val="20"/>
          <w:lang w:eastAsia="pl-PL"/>
        </w:rPr>
        <w:t>, Orsay, Lee/</w:t>
      </w:r>
      <w:proofErr w:type="spellStart"/>
      <w:r w:rsidRPr="00472B78">
        <w:rPr>
          <w:rFonts w:ascii="Calibri Light" w:eastAsia="Times New Roman" w:hAnsi="Calibri Light" w:cs="Calibri Light"/>
          <w:sz w:val="16"/>
          <w:szCs w:val="20"/>
          <w:lang w:eastAsia="pl-PL"/>
        </w:rPr>
        <w:t>Wrangler</w:t>
      </w:r>
      <w:proofErr w:type="spellEnd"/>
      <w:r w:rsidRPr="00472B78">
        <w:rPr>
          <w:rFonts w:ascii="Calibri Light" w:eastAsia="Times New Roman" w:hAnsi="Calibri Light" w:cs="Calibri Light"/>
          <w:sz w:val="16"/>
          <w:szCs w:val="20"/>
          <w:lang w:eastAsia="pl-PL"/>
        </w:rPr>
        <w:t>/</w:t>
      </w:r>
      <w:proofErr w:type="spellStart"/>
      <w:r w:rsidRPr="00472B78">
        <w:rPr>
          <w:rFonts w:ascii="Calibri Light" w:eastAsia="Times New Roman" w:hAnsi="Calibri Light" w:cs="Calibri Light"/>
          <w:sz w:val="16"/>
          <w:szCs w:val="20"/>
          <w:lang w:eastAsia="pl-PL"/>
        </w:rPr>
        <w:t>Levi’s</w:t>
      </w:r>
      <w:proofErr w:type="spellEnd"/>
      <w:r w:rsidRPr="00472B78">
        <w:rPr>
          <w:rFonts w:ascii="Calibri Light" w:eastAsia="Times New Roman" w:hAnsi="Calibri Light" w:cs="Calibri Light"/>
          <w:sz w:val="16"/>
          <w:szCs w:val="20"/>
          <w:lang w:eastAsia="pl-PL"/>
        </w:rPr>
        <w:t xml:space="preserve">, </w:t>
      </w:r>
      <w:proofErr w:type="spellStart"/>
      <w:r w:rsidRPr="00472B78">
        <w:rPr>
          <w:rFonts w:ascii="Calibri Light" w:eastAsia="Times New Roman" w:hAnsi="Calibri Light" w:cs="Calibri Light"/>
          <w:sz w:val="16"/>
          <w:szCs w:val="20"/>
          <w:lang w:eastAsia="pl-PL"/>
        </w:rPr>
        <w:t>Apart</w:t>
      </w:r>
      <w:proofErr w:type="spellEnd"/>
      <w:r w:rsidRPr="00472B78">
        <w:rPr>
          <w:rFonts w:ascii="Calibri Light" w:eastAsia="Times New Roman" w:hAnsi="Calibri Light" w:cs="Calibri Light"/>
          <w:sz w:val="16"/>
          <w:szCs w:val="20"/>
          <w:lang w:eastAsia="pl-PL"/>
        </w:rPr>
        <w:t xml:space="preserve">, </w:t>
      </w:r>
      <w:proofErr w:type="spellStart"/>
      <w:r w:rsidRPr="00472B78">
        <w:rPr>
          <w:rFonts w:ascii="Calibri Light" w:eastAsia="Times New Roman" w:hAnsi="Calibri Light" w:cs="Calibri Light"/>
          <w:sz w:val="16"/>
          <w:szCs w:val="20"/>
          <w:lang w:eastAsia="pl-PL"/>
        </w:rPr>
        <w:t>W.Kruk</w:t>
      </w:r>
      <w:proofErr w:type="spellEnd"/>
      <w:r w:rsidRPr="00472B78">
        <w:rPr>
          <w:rFonts w:ascii="Calibri Light" w:eastAsia="Times New Roman" w:hAnsi="Calibri Light" w:cs="Calibri Light"/>
          <w:sz w:val="16"/>
          <w:szCs w:val="20"/>
          <w:lang w:eastAsia="pl-PL"/>
        </w:rPr>
        <w:t xml:space="preserve">, By </w:t>
      </w:r>
      <w:proofErr w:type="spellStart"/>
      <w:r w:rsidRPr="00472B78">
        <w:rPr>
          <w:rFonts w:ascii="Calibri Light" w:eastAsia="Times New Roman" w:hAnsi="Calibri Light" w:cs="Calibri Light"/>
          <w:sz w:val="16"/>
          <w:szCs w:val="20"/>
          <w:lang w:eastAsia="pl-PL"/>
        </w:rPr>
        <w:t>Dziubeka</w:t>
      </w:r>
      <w:proofErr w:type="spellEnd"/>
      <w:r w:rsidRPr="00472B78">
        <w:rPr>
          <w:rFonts w:ascii="Calibri Light" w:eastAsia="Times New Roman" w:hAnsi="Calibri Light" w:cs="Calibri Light"/>
          <w:sz w:val="16"/>
          <w:szCs w:val="20"/>
          <w:lang w:eastAsia="pl-PL"/>
        </w:rPr>
        <w:t xml:space="preserve">, Swiss, Time Trend, </w:t>
      </w:r>
      <w:proofErr w:type="spellStart"/>
      <w:r w:rsidRPr="00472B78">
        <w:rPr>
          <w:rFonts w:ascii="Calibri Light" w:eastAsia="Times New Roman" w:hAnsi="Calibri Light" w:cs="Calibri Light"/>
          <w:sz w:val="16"/>
          <w:szCs w:val="20"/>
          <w:lang w:eastAsia="pl-PL"/>
        </w:rPr>
        <w:t>Yes</w:t>
      </w:r>
      <w:proofErr w:type="spellEnd"/>
      <w:r w:rsidRPr="00472B78">
        <w:rPr>
          <w:rFonts w:ascii="Calibri Light" w:eastAsia="Times New Roman" w:hAnsi="Calibri Light" w:cs="Calibri Light"/>
          <w:sz w:val="16"/>
          <w:szCs w:val="20"/>
          <w:lang w:eastAsia="pl-PL"/>
        </w:rPr>
        <w:t xml:space="preserve">, CCC, Deichmann, Ochnik, Ryłko, </w:t>
      </w:r>
      <w:proofErr w:type="spellStart"/>
      <w:r w:rsidRPr="00472B78">
        <w:rPr>
          <w:rFonts w:ascii="Calibri Light" w:eastAsia="Times New Roman" w:hAnsi="Calibri Light" w:cs="Calibri Light"/>
          <w:sz w:val="16"/>
          <w:szCs w:val="20"/>
          <w:lang w:eastAsia="pl-PL"/>
        </w:rPr>
        <w:t>Wittchen</w:t>
      </w:r>
      <w:proofErr w:type="spellEnd"/>
      <w:r w:rsidRPr="00472B78">
        <w:rPr>
          <w:rFonts w:ascii="Calibri Light" w:eastAsia="Times New Roman" w:hAnsi="Calibri Light" w:cs="Calibri Light"/>
          <w:sz w:val="16"/>
          <w:szCs w:val="20"/>
          <w:lang w:eastAsia="pl-PL"/>
        </w:rPr>
        <w:t xml:space="preserve">, Wojas, Komfort, Komfort Łazienki, </w:t>
      </w:r>
      <w:proofErr w:type="spellStart"/>
      <w:r w:rsidRPr="00472B78">
        <w:rPr>
          <w:rFonts w:ascii="Calibri Light" w:eastAsia="Times New Roman" w:hAnsi="Calibri Light" w:cs="Calibri Light"/>
          <w:sz w:val="16"/>
          <w:szCs w:val="20"/>
          <w:lang w:eastAsia="pl-PL"/>
        </w:rPr>
        <w:t>Jysk</w:t>
      </w:r>
      <w:proofErr w:type="spellEnd"/>
      <w:r w:rsidRPr="00472B78">
        <w:rPr>
          <w:rFonts w:ascii="Calibri Light" w:eastAsia="Times New Roman" w:hAnsi="Calibri Light" w:cs="Calibri Light"/>
          <w:sz w:val="16"/>
          <w:szCs w:val="20"/>
          <w:lang w:eastAsia="pl-PL"/>
        </w:rPr>
        <w:t xml:space="preserve">, </w:t>
      </w:r>
      <w:proofErr w:type="spellStart"/>
      <w:r w:rsidRPr="00472B78">
        <w:rPr>
          <w:rFonts w:ascii="Calibri Light" w:eastAsia="Times New Roman" w:hAnsi="Calibri Light" w:cs="Calibri Light"/>
          <w:sz w:val="16"/>
          <w:szCs w:val="20"/>
          <w:lang w:eastAsia="pl-PL"/>
        </w:rPr>
        <w:t>home&amp;you</w:t>
      </w:r>
      <w:proofErr w:type="spellEnd"/>
      <w:r w:rsidRPr="00472B78">
        <w:rPr>
          <w:rFonts w:ascii="Calibri Light" w:eastAsia="Times New Roman" w:hAnsi="Calibri Light" w:cs="Calibri Light"/>
          <w:sz w:val="16"/>
          <w:szCs w:val="20"/>
          <w:lang w:eastAsia="pl-PL"/>
        </w:rPr>
        <w:t xml:space="preserve">, </w:t>
      </w:r>
      <w:proofErr w:type="spellStart"/>
      <w:r w:rsidRPr="00472B78">
        <w:rPr>
          <w:rFonts w:ascii="Calibri Light" w:eastAsia="Times New Roman" w:hAnsi="Calibri Light" w:cs="Calibri Light"/>
          <w:sz w:val="16"/>
          <w:szCs w:val="20"/>
          <w:lang w:eastAsia="pl-PL"/>
        </w:rPr>
        <w:t>Pepco</w:t>
      </w:r>
      <w:proofErr w:type="spellEnd"/>
      <w:r w:rsidRPr="00472B78">
        <w:rPr>
          <w:rFonts w:ascii="Calibri Light" w:eastAsia="Times New Roman" w:hAnsi="Calibri Light" w:cs="Calibri Light"/>
          <w:sz w:val="16"/>
          <w:szCs w:val="20"/>
          <w:lang w:eastAsia="pl-PL"/>
        </w:rPr>
        <w:t xml:space="preserve">, Homla, Douglas, </w:t>
      </w:r>
      <w:proofErr w:type="spellStart"/>
      <w:r w:rsidRPr="00472B78">
        <w:rPr>
          <w:rFonts w:ascii="Calibri Light" w:eastAsia="Times New Roman" w:hAnsi="Calibri Light" w:cs="Calibri Light"/>
          <w:sz w:val="16"/>
          <w:szCs w:val="20"/>
          <w:lang w:eastAsia="pl-PL"/>
        </w:rPr>
        <w:t>Endorphine</w:t>
      </w:r>
      <w:proofErr w:type="spellEnd"/>
      <w:r w:rsidRPr="00472B78">
        <w:rPr>
          <w:rFonts w:ascii="Calibri Light" w:eastAsia="Times New Roman" w:hAnsi="Calibri Light" w:cs="Calibri Light"/>
          <w:sz w:val="16"/>
          <w:szCs w:val="20"/>
          <w:lang w:eastAsia="pl-PL"/>
        </w:rPr>
        <w:t xml:space="preserve">, Hebe, </w:t>
      </w:r>
      <w:proofErr w:type="spellStart"/>
      <w:r w:rsidRPr="00472B78">
        <w:rPr>
          <w:rFonts w:ascii="Calibri Light" w:eastAsia="Times New Roman" w:hAnsi="Calibri Light" w:cs="Calibri Light"/>
          <w:sz w:val="16"/>
          <w:szCs w:val="20"/>
          <w:lang w:eastAsia="pl-PL"/>
        </w:rPr>
        <w:t>Kontigo</w:t>
      </w:r>
      <w:proofErr w:type="spellEnd"/>
      <w:r w:rsidRPr="00472B78">
        <w:rPr>
          <w:rFonts w:ascii="Calibri Light" w:eastAsia="Times New Roman" w:hAnsi="Calibri Light" w:cs="Calibri Light"/>
          <w:sz w:val="16"/>
          <w:szCs w:val="20"/>
          <w:lang w:eastAsia="pl-PL"/>
        </w:rPr>
        <w:t xml:space="preserve">, </w:t>
      </w:r>
      <w:proofErr w:type="spellStart"/>
      <w:r w:rsidRPr="00472B78">
        <w:rPr>
          <w:rFonts w:ascii="Calibri Light" w:eastAsia="Times New Roman" w:hAnsi="Calibri Light" w:cs="Calibri Light"/>
          <w:sz w:val="16"/>
          <w:szCs w:val="20"/>
          <w:lang w:eastAsia="pl-PL"/>
        </w:rPr>
        <w:t>Inglot</w:t>
      </w:r>
      <w:proofErr w:type="spellEnd"/>
      <w:r w:rsidRPr="00472B78">
        <w:rPr>
          <w:rFonts w:ascii="Calibri Light" w:eastAsia="Times New Roman" w:hAnsi="Calibri Light" w:cs="Calibri Light"/>
          <w:sz w:val="16"/>
          <w:szCs w:val="20"/>
          <w:lang w:eastAsia="pl-PL"/>
        </w:rPr>
        <w:t xml:space="preserve">, Rossmann, </w:t>
      </w:r>
      <w:proofErr w:type="spellStart"/>
      <w:r w:rsidRPr="00472B78">
        <w:rPr>
          <w:rFonts w:ascii="Calibri Light" w:eastAsia="Times New Roman" w:hAnsi="Calibri Light" w:cs="Calibri Light"/>
          <w:sz w:val="16"/>
          <w:szCs w:val="20"/>
          <w:lang w:eastAsia="pl-PL"/>
        </w:rPr>
        <w:t>Vision</w:t>
      </w:r>
      <w:proofErr w:type="spellEnd"/>
      <w:r w:rsidRPr="00472B78">
        <w:rPr>
          <w:rFonts w:ascii="Calibri Light" w:eastAsia="Times New Roman" w:hAnsi="Calibri Light" w:cs="Calibri Light"/>
          <w:sz w:val="16"/>
          <w:szCs w:val="20"/>
          <w:lang w:eastAsia="pl-PL"/>
        </w:rPr>
        <w:t xml:space="preserve"> Express, </w:t>
      </w:r>
      <w:proofErr w:type="spellStart"/>
      <w:r w:rsidRPr="00472B78">
        <w:rPr>
          <w:rFonts w:ascii="Calibri Light" w:eastAsia="Times New Roman" w:hAnsi="Calibri Light" w:cs="Calibri Light"/>
          <w:sz w:val="16"/>
          <w:szCs w:val="20"/>
          <w:lang w:eastAsia="pl-PL"/>
        </w:rPr>
        <w:t>Yves</w:t>
      </w:r>
      <w:proofErr w:type="spellEnd"/>
      <w:r w:rsidRPr="00472B78">
        <w:rPr>
          <w:rFonts w:ascii="Calibri Light" w:eastAsia="Times New Roman" w:hAnsi="Calibri Light" w:cs="Calibri Light"/>
          <w:sz w:val="16"/>
          <w:szCs w:val="20"/>
          <w:lang w:eastAsia="pl-PL"/>
        </w:rPr>
        <w:t xml:space="preserve"> </w:t>
      </w:r>
      <w:proofErr w:type="spellStart"/>
      <w:r w:rsidRPr="00472B78">
        <w:rPr>
          <w:rFonts w:ascii="Calibri Light" w:eastAsia="Times New Roman" w:hAnsi="Calibri Light" w:cs="Calibri Light"/>
          <w:sz w:val="16"/>
          <w:szCs w:val="20"/>
          <w:lang w:eastAsia="pl-PL"/>
        </w:rPr>
        <w:t>Rocher</w:t>
      </w:r>
      <w:proofErr w:type="spellEnd"/>
      <w:r w:rsidRPr="00472B78">
        <w:rPr>
          <w:rFonts w:ascii="Calibri Light" w:eastAsia="Times New Roman" w:hAnsi="Calibri Light" w:cs="Calibri Light"/>
          <w:sz w:val="16"/>
          <w:szCs w:val="20"/>
          <w:lang w:eastAsia="pl-PL"/>
        </w:rPr>
        <w:t xml:space="preserve">, Ziaja, Empik, Kolporter, Świat Książki, Smyk, </w:t>
      </w:r>
      <w:proofErr w:type="spellStart"/>
      <w:r w:rsidRPr="00472B78">
        <w:rPr>
          <w:rFonts w:ascii="Calibri Light" w:eastAsia="Times New Roman" w:hAnsi="Calibri Light" w:cs="Calibri Light"/>
          <w:sz w:val="16"/>
          <w:szCs w:val="20"/>
          <w:lang w:eastAsia="pl-PL"/>
        </w:rPr>
        <w:t>Coccodrillo</w:t>
      </w:r>
      <w:proofErr w:type="spellEnd"/>
      <w:r w:rsidRPr="00472B78">
        <w:rPr>
          <w:rFonts w:ascii="Calibri Light" w:eastAsia="Times New Roman" w:hAnsi="Calibri Light" w:cs="Calibri Light"/>
          <w:sz w:val="16"/>
          <w:szCs w:val="20"/>
          <w:lang w:eastAsia="pl-PL"/>
        </w:rPr>
        <w:t xml:space="preserve">. Usługi  w Gemini Park to ponad 30 punktów, m.in. Fabryka Formy, salony Orange, T-Mobile, Play, Plus, Poczta Polska, Maxi ZOO, Tauron, Itaka, </w:t>
      </w:r>
      <w:proofErr w:type="spellStart"/>
      <w:r w:rsidRPr="00472B78">
        <w:rPr>
          <w:rFonts w:ascii="Calibri Light" w:eastAsia="Times New Roman" w:hAnsi="Calibri Light" w:cs="Calibri Light"/>
          <w:sz w:val="16"/>
          <w:szCs w:val="20"/>
          <w:lang w:eastAsia="pl-PL"/>
        </w:rPr>
        <w:t>Rainbow</w:t>
      </w:r>
      <w:proofErr w:type="spellEnd"/>
      <w:r w:rsidRPr="00472B78">
        <w:rPr>
          <w:rFonts w:ascii="Calibri Light" w:eastAsia="Times New Roman" w:hAnsi="Calibri Light" w:cs="Calibri Light"/>
          <w:sz w:val="16"/>
          <w:szCs w:val="20"/>
          <w:lang w:eastAsia="pl-PL"/>
        </w:rPr>
        <w:t xml:space="preserve"> Tours czy E-Smoking World. Operatorem spożywczym galerii jest Biedronka. W centrum handlowym znajduje się także 13 lokali gastronomicznych, w tym KFC, </w:t>
      </w:r>
      <w:proofErr w:type="spellStart"/>
      <w:r w:rsidRPr="00472B78">
        <w:rPr>
          <w:rFonts w:ascii="Calibri Light" w:eastAsia="Times New Roman" w:hAnsi="Calibri Light" w:cs="Calibri Light"/>
          <w:sz w:val="16"/>
          <w:szCs w:val="20"/>
          <w:lang w:eastAsia="pl-PL"/>
        </w:rPr>
        <w:t>McDonald's</w:t>
      </w:r>
      <w:proofErr w:type="spellEnd"/>
      <w:r w:rsidRPr="00472B78">
        <w:rPr>
          <w:rFonts w:ascii="Calibri Light" w:eastAsia="Times New Roman" w:hAnsi="Calibri Light" w:cs="Calibri Light"/>
          <w:sz w:val="16"/>
          <w:szCs w:val="20"/>
          <w:lang w:eastAsia="pl-PL"/>
        </w:rPr>
        <w:t xml:space="preserve">, City Kebab, Mihiderka, Grycan, </w:t>
      </w:r>
      <w:proofErr w:type="spellStart"/>
      <w:r w:rsidRPr="00472B78">
        <w:rPr>
          <w:rFonts w:ascii="Calibri Light" w:eastAsia="Times New Roman" w:hAnsi="Calibri Light" w:cs="Calibri Light"/>
          <w:sz w:val="16"/>
          <w:szCs w:val="20"/>
          <w:lang w:eastAsia="pl-PL"/>
        </w:rPr>
        <w:t>Lodomania</w:t>
      </w:r>
      <w:proofErr w:type="spellEnd"/>
      <w:r w:rsidRPr="00472B78">
        <w:rPr>
          <w:rFonts w:ascii="Calibri Light" w:eastAsia="Times New Roman" w:hAnsi="Calibri Light" w:cs="Calibri Light"/>
          <w:sz w:val="16"/>
          <w:szCs w:val="20"/>
          <w:lang w:eastAsia="pl-PL"/>
        </w:rPr>
        <w:t xml:space="preserve">, Olimp, Polski Stół i </w:t>
      </w:r>
      <w:proofErr w:type="spellStart"/>
      <w:r w:rsidRPr="00472B78">
        <w:rPr>
          <w:rFonts w:ascii="Calibri Light" w:eastAsia="Times New Roman" w:hAnsi="Calibri Light" w:cs="Calibri Light"/>
          <w:sz w:val="16"/>
          <w:szCs w:val="20"/>
          <w:lang w:eastAsia="pl-PL"/>
        </w:rPr>
        <w:t>Thai</w:t>
      </w:r>
      <w:proofErr w:type="spellEnd"/>
      <w:r w:rsidRPr="00472B78">
        <w:rPr>
          <w:rFonts w:ascii="Calibri Light" w:eastAsia="Times New Roman" w:hAnsi="Calibri Light" w:cs="Calibri Light"/>
          <w:sz w:val="16"/>
          <w:szCs w:val="20"/>
          <w:lang w:eastAsia="pl-PL"/>
        </w:rPr>
        <w:t xml:space="preserve"> Express. Centrum handlowe nagrodzone The </w:t>
      </w:r>
      <w:proofErr w:type="spellStart"/>
      <w:r w:rsidRPr="00472B78">
        <w:rPr>
          <w:rFonts w:ascii="Calibri Light" w:eastAsia="Times New Roman" w:hAnsi="Calibri Light" w:cs="Calibri Light"/>
          <w:sz w:val="16"/>
          <w:szCs w:val="20"/>
          <w:lang w:eastAsia="pl-PL"/>
        </w:rPr>
        <w:t>European</w:t>
      </w:r>
      <w:proofErr w:type="spellEnd"/>
      <w:r w:rsidRPr="00472B78">
        <w:rPr>
          <w:rFonts w:ascii="Calibri Light" w:eastAsia="Times New Roman" w:hAnsi="Calibri Light" w:cs="Calibri Light"/>
          <w:sz w:val="16"/>
          <w:szCs w:val="20"/>
          <w:lang w:eastAsia="pl-PL"/>
        </w:rPr>
        <w:t xml:space="preserve"> </w:t>
      </w:r>
      <w:proofErr w:type="spellStart"/>
      <w:r w:rsidRPr="00472B78">
        <w:rPr>
          <w:rFonts w:ascii="Calibri Light" w:eastAsia="Times New Roman" w:hAnsi="Calibri Light" w:cs="Calibri Light"/>
          <w:sz w:val="16"/>
          <w:szCs w:val="20"/>
          <w:lang w:eastAsia="pl-PL"/>
        </w:rPr>
        <w:t>Property</w:t>
      </w:r>
      <w:proofErr w:type="spellEnd"/>
      <w:r w:rsidRPr="00472B78">
        <w:rPr>
          <w:rFonts w:ascii="Calibri Light" w:eastAsia="Times New Roman" w:hAnsi="Calibri Light" w:cs="Calibri Light"/>
          <w:sz w:val="16"/>
          <w:szCs w:val="20"/>
          <w:lang w:eastAsia="pl-PL"/>
        </w:rPr>
        <w:t xml:space="preserve"> </w:t>
      </w:r>
      <w:proofErr w:type="spellStart"/>
      <w:r w:rsidRPr="00472B78">
        <w:rPr>
          <w:rFonts w:ascii="Calibri Light" w:eastAsia="Times New Roman" w:hAnsi="Calibri Light" w:cs="Calibri Light"/>
          <w:sz w:val="16"/>
          <w:szCs w:val="20"/>
          <w:lang w:eastAsia="pl-PL"/>
        </w:rPr>
        <w:t>Awards</w:t>
      </w:r>
      <w:proofErr w:type="spellEnd"/>
      <w:r w:rsidRPr="00472B78">
        <w:rPr>
          <w:rFonts w:ascii="Calibri Light" w:eastAsia="Times New Roman" w:hAnsi="Calibri Light" w:cs="Calibri Light"/>
          <w:sz w:val="16"/>
          <w:szCs w:val="20"/>
          <w:lang w:eastAsia="pl-PL"/>
        </w:rPr>
        <w:t xml:space="preserve"> 2018, CEE Retail </w:t>
      </w:r>
      <w:proofErr w:type="spellStart"/>
      <w:r w:rsidRPr="00472B78">
        <w:rPr>
          <w:rFonts w:ascii="Calibri Light" w:eastAsia="Times New Roman" w:hAnsi="Calibri Light" w:cs="Calibri Light"/>
          <w:sz w:val="16"/>
          <w:szCs w:val="20"/>
          <w:lang w:eastAsia="pl-PL"/>
        </w:rPr>
        <w:t>Awards</w:t>
      </w:r>
      <w:proofErr w:type="spellEnd"/>
      <w:r w:rsidRPr="00472B78">
        <w:rPr>
          <w:rFonts w:ascii="Calibri Light" w:eastAsia="Times New Roman" w:hAnsi="Calibri Light" w:cs="Calibri Light"/>
          <w:sz w:val="16"/>
          <w:szCs w:val="20"/>
          <w:lang w:eastAsia="pl-PL"/>
        </w:rPr>
        <w:t xml:space="preserve"> w kategorii Retail Project-medium, a także Retail </w:t>
      </w:r>
      <w:proofErr w:type="spellStart"/>
      <w:r w:rsidRPr="00472B78">
        <w:rPr>
          <w:rFonts w:ascii="Calibri Light" w:eastAsia="Times New Roman" w:hAnsi="Calibri Light" w:cs="Calibri Light"/>
          <w:sz w:val="16"/>
          <w:szCs w:val="20"/>
          <w:lang w:eastAsia="pl-PL"/>
        </w:rPr>
        <w:t>Awards</w:t>
      </w:r>
      <w:proofErr w:type="spellEnd"/>
      <w:r w:rsidRPr="00472B78">
        <w:rPr>
          <w:rFonts w:ascii="Calibri Light" w:eastAsia="Times New Roman" w:hAnsi="Calibri Light" w:cs="Calibri Light"/>
          <w:sz w:val="16"/>
          <w:szCs w:val="20"/>
          <w:lang w:eastAsia="pl-PL"/>
        </w:rPr>
        <w:t xml:space="preserve"> 2019. Właścicielem obiektu jest krakowski deweloper Gemini Holding. </w:t>
      </w:r>
    </w:p>
    <w:p w14:paraId="7DD52766" w14:textId="77777777" w:rsidR="005D0445" w:rsidRPr="00472B78" w:rsidRDefault="005D0445" w:rsidP="000E3D3F">
      <w:pPr>
        <w:jc w:val="both"/>
        <w:rPr>
          <w:rFonts w:ascii="Calibri Light" w:hAnsi="Calibri Light" w:cs="Calibri Light"/>
        </w:rPr>
      </w:pPr>
    </w:p>
    <w:sectPr w:rsidR="005D0445" w:rsidRPr="00472B78">
      <w:headerReference w:type="default" r:id="rId7"/>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C0F1E4" w15:done="0"/>
  <w15:commentEx w15:paraId="710C9004" w15:done="0"/>
  <w15:commentEx w15:paraId="09FDE1A4" w15:done="0"/>
  <w15:commentEx w15:paraId="6BC6118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C0F1E4" w16cid:durableId="1E8AE3A6"/>
  <w16cid:commentId w16cid:paraId="710C9004" w16cid:durableId="1E8AE449"/>
  <w16cid:commentId w16cid:paraId="09FDE1A4" w16cid:durableId="1E8AE4AA"/>
  <w16cid:commentId w16cid:paraId="6BC6118A" w16cid:durableId="1E8AE4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05D7A9" w14:textId="77777777" w:rsidR="00F31683" w:rsidRDefault="00F31683">
      <w:pPr>
        <w:spacing w:after="0" w:line="240" w:lineRule="auto"/>
      </w:pPr>
      <w:r>
        <w:separator/>
      </w:r>
    </w:p>
  </w:endnote>
  <w:endnote w:type="continuationSeparator" w:id="0">
    <w:p w14:paraId="7E6C8B95" w14:textId="77777777" w:rsidR="00F31683" w:rsidRDefault="00F316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C4A384" w14:textId="77777777" w:rsidR="00F31683" w:rsidRDefault="00F31683">
      <w:pPr>
        <w:spacing w:after="0" w:line="240" w:lineRule="auto"/>
      </w:pPr>
      <w:r>
        <w:separator/>
      </w:r>
    </w:p>
  </w:footnote>
  <w:footnote w:type="continuationSeparator" w:id="0">
    <w:p w14:paraId="4C369A76" w14:textId="77777777" w:rsidR="00F31683" w:rsidRDefault="00F3168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8627E" w14:textId="77777777" w:rsidR="004D703B" w:rsidRDefault="00955F3C">
    <w:pPr>
      <w:pStyle w:val="Nagwek"/>
    </w:pPr>
    <w:r>
      <w:rPr>
        <w:noProof/>
        <w:lang w:eastAsia="pl-PL"/>
      </w:rPr>
      <w:drawing>
        <wp:anchor distT="0" distB="0" distL="114300" distR="114300" simplePos="0" relativeHeight="251659264" behindDoc="0" locked="0" layoutInCell="1" allowOverlap="1" wp14:anchorId="107A2E93" wp14:editId="3A598A21">
          <wp:simplePos x="0" y="0"/>
          <wp:positionH relativeFrom="column">
            <wp:posOffset>4550682</wp:posOffset>
          </wp:positionH>
          <wp:positionV relativeFrom="paragraph">
            <wp:posOffset>-26126</wp:posOffset>
          </wp:positionV>
          <wp:extent cx="1279071" cy="358140"/>
          <wp:effectExtent l="0" t="0" r="0" b="3810"/>
          <wp:wrapNone/>
          <wp:docPr id="1" name="Obraz 1" descr="C:\Users\TomTom\Desktop\GEMINI\57c3ff59ced3e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GEMINI\57c3ff59ced3e_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79071" cy="3581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F3C"/>
    <w:rsid w:val="00044423"/>
    <w:rsid w:val="00044C5F"/>
    <w:rsid w:val="00045F28"/>
    <w:rsid w:val="00052736"/>
    <w:rsid w:val="00064EAB"/>
    <w:rsid w:val="00080C0B"/>
    <w:rsid w:val="0009129C"/>
    <w:rsid w:val="000A092E"/>
    <w:rsid w:val="000A0A62"/>
    <w:rsid w:val="000A17D5"/>
    <w:rsid w:val="000D5693"/>
    <w:rsid w:val="000D6AA2"/>
    <w:rsid w:val="000E3827"/>
    <w:rsid w:val="000E3D3F"/>
    <w:rsid w:val="000E743B"/>
    <w:rsid w:val="001207FB"/>
    <w:rsid w:val="001527D3"/>
    <w:rsid w:val="001720AF"/>
    <w:rsid w:val="00174B62"/>
    <w:rsid w:val="00191D53"/>
    <w:rsid w:val="001A102C"/>
    <w:rsid w:val="001A4E4D"/>
    <w:rsid w:val="001B58DF"/>
    <w:rsid w:val="001D6A1E"/>
    <w:rsid w:val="001E145E"/>
    <w:rsid w:val="001E4033"/>
    <w:rsid w:val="001E6265"/>
    <w:rsid w:val="00211A65"/>
    <w:rsid w:val="00224FFE"/>
    <w:rsid w:val="002357CF"/>
    <w:rsid w:val="00237343"/>
    <w:rsid w:val="00243157"/>
    <w:rsid w:val="00243B8A"/>
    <w:rsid w:val="00243F69"/>
    <w:rsid w:val="00245D29"/>
    <w:rsid w:val="00261FBA"/>
    <w:rsid w:val="002652DF"/>
    <w:rsid w:val="00267B6F"/>
    <w:rsid w:val="00271C29"/>
    <w:rsid w:val="00274332"/>
    <w:rsid w:val="00297049"/>
    <w:rsid w:val="002B0529"/>
    <w:rsid w:val="002F1139"/>
    <w:rsid w:val="002F15B7"/>
    <w:rsid w:val="0031352C"/>
    <w:rsid w:val="00321514"/>
    <w:rsid w:val="00331032"/>
    <w:rsid w:val="00354513"/>
    <w:rsid w:val="003630DA"/>
    <w:rsid w:val="0037028B"/>
    <w:rsid w:val="00374068"/>
    <w:rsid w:val="00390ADA"/>
    <w:rsid w:val="00394B7A"/>
    <w:rsid w:val="003A218E"/>
    <w:rsid w:val="003C2A2D"/>
    <w:rsid w:val="00400145"/>
    <w:rsid w:val="004045E9"/>
    <w:rsid w:val="00405665"/>
    <w:rsid w:val="00424663"/>
    <w:rsid w:val="00432F2C"/>
    <w:rsid w:val="004345EA"/>
    <w:rsid w:val="0045338F"/>
    <w:rsid w:val="00472B78"/>
    <w:rsid w:val="0049523D"/>
    <w:rsid w:val="004D2735"/>
    <w:rsid w:val="004D2977"/>
    <w:rsid w:val="004F2964"/>
    <w:rsid w:val="00502C98"/>
    <w:rsid w:val="00517FF7"/>
    <w:rsid w:val="00564BC8"/>
    <w:rsid w:val="00565D0C"/>
    <w:rsid w:val="005829B8"/>
    <w:rsid w:val="00592A85"/>
    <w:rsid w:val="00593CCA"/>
    <w:rsid w:val="005A1392"/>
    <w:rsid w:val="005A235A"/>
    <w:rsid w:val="005D0445"/>
    <w:rsid w:val="005D0AE0"/>
    <w:rsid w:val="005D0DFC"/>
    <w:rsid w:val="005F0920"/>
    <w:rsid w:val="005F5272"/>
    <w:rsid w:val="006218E1"/>
    <w:rsid w:val="00635E21"/>
    <w:rsid w:val="006373CB"/>
    <w:rsid w:val="0064090A"/>
    <w:rsid w:val="00642D78"/>
    <w:rsid w:val="00670200"/>
    <w:rsid w:val="00670C84"/>
    <w:rsid w:val="00680D49"/>
    <w:rsid w:val="006928A0"/>
    <w:rsid w:val="006B10E2"/>
    <w:rsid w:val="006E4B23"/>
    <w:rsid w:val="006E6FF4"/>
    <w:rsid w:val="007132F2"/>
    <w:rsid w:val="00723890"/>
    <w:rsid w:val="007245D4"/>
    <w:rsid w:val="0073580B"/>
    <w:rsid w:val="00741490"/>
    <w:rsid w:val="0074785A"/>
    <w:rsid w:val="007800F7"/>
    <w:rsid w:val="00786FEC"/>
    <w:rsid w:val="00797711"/>
    <w:rsid w:val="007A27A9"/>
    <w:rsid w:val="007A486D"/>
    <w:rsid w:val="007B4ECB"/>
    <w:rsid w:val="0080125B"/>
    <w:rsid w:val="00866625"/>
    <w:rsid w:val="00871473"/>
    <w:rsid w:val="00875134"/>
    <w:rsid w:val="008939BB"/>
    <w:rsid w:val="00896A33"/>
    <w:rsid w:val="008A61ED"/>
    <w:rsid w:val="008B7D0C"/>
    <w:rsid w:val="008D745B"/>
    <w:rsid w:val="00904CF0"/>
    <w:rsid w:val="00926589"/>
    <w:rsid w:val="00933732"/>
    <w:rsid w:val="00937B99"/>
    <w:rsid w:val="009554DF"/>
    <w:rsid w:val="00955F3C"/>
    <w:rsid w:val="009A1817"/>
    <w:rsid w:val="009B15B8"/>
    <w:rsid w:val="009F47C1"/>
    <w:rsid w:val="00A616E4"/>
    <w:rsid w:val="00A61F0F"/>
    <w:rsid w:val="00A77605"/>
    <w:rsid w:val="00A90E7F"/>
    <w:rsid w:val="00AA681B"/>
    <w:rsid w:val="00AC343F"/>
    <w:rsid w:val="00B227A0"/>
    <w:rsid w:val="00B302A8"/>
    <w:rsid w:val="00B32C04"/>
    <w:rsid w:val="00B6659D"/>
    <w:rsid w:val="00B75D19"/>
    <w:rsid w:val="00B8294A"/>
    <w:rsid w:val="00BE5774"/>
    <w:rsid w:val="00C076B8"/>
    <w:rsid w:val="00C22C39"/>
    <w:rsid w:val="00C36B51"/>
    <w:rsid w:val="00C37286"/>
    <w:rsid w:val="00C4479B"/>
    <w:rsid w:val="00C45391"/>
    <w:rsid w:val="00C54BDD"/>
    <w:rsid w:val="00C56325"/>
    <w:rsid w:val="00C64F21"/>
    <w:rsid w:val="00C66DF3"/>
    <w:rsid w:val="00C76D55"/>
    <w:rsid w:val="00C8709D"/>
    <w:rsid w:val="00C93921"/>
    <w:rsid w:val="00C95F66"/>
    <w:rsid w:val="00CA0084"/>
    <w:rsid w:val="00CA011D"/>
    <w:rsid w:val="00CB2B46"/>
    <w:rsid w:val="00CB63A4"/>
    <w:rsid w:val="00CF049D"/>
    <w:rsid w:val="00CF7824"/>
    <w:rsid w:val="00D1208D"/>
    <w:rsid w:val="00D5679B"/>
    <w:rsid w:val="00D6142F"/>
    <w:rsid w:val="00D71C04"/>
    <w:rsid w:val="00D72940"/>
    <w:rsid w:val="00D72983"/>
    <w:rsid w:val="00D76721"/>
    <w:rsid w:val="00DA5503"/>
    <w:rsid w:val="00DB653D"/>
    <w:rsid w:val="00DD1443"/>
    <w:rsid w:val="00DD75C5"/>
    <w:rsid w:val="00DE02FE"/>
    <w:rsid w:val="00E12EE1"/>
    <w:rsid w:val="00E24B6B"/>
    <w:rsid w:val="00E4510F"/>
    <w:rsid w:val="00E52C43"/>
    <w:rsid w:val="00E70144"/>
    <w:rsid w:val="00E76F36"/>
    <w:rsid w:val="00EC01D8"/>
    <w:rsid w:val="00EC5EBD"/>
    <w:rsid w:val="00EF0489"/>
    <w:rsid w:val="00EF344A"/>
    <w:rsid w:val="00F020E6"/>
    <w:rsid w:val="00F036B6"/>
    <w:rsid w:val="00F0648F"/>
    <w:rsid w:val="00F14C24"/>
    <w:rsid w:val="00F31683"/>
    <w:rsid w:val="00F8075F"/>
    <w:rsid w:val="00F86CF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A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389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NormalnyWeb">
    <w:name w:val="Normal (Web)"/>
    <w:basedOn w:val="Normalny"/>
    <w:uiPriority w:val="99"/>
    <w:semiHidden/>
    <w:unhideWhenUsed/>
    <w:rsid w:val="004D273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C4479B"/>
    <w:rPr>
      <w:color w:val="0000FF" w:themeColor="hyperlink"/>
      <w:u w:val="single"/>
    </w:rPr>
  </w:style>
  <w:style w:type="paragraph" w:styleId="Tekstprzypisukocowego">
    <w:name w:val="endnote text"/>
    <w:basedOn w:val="Normalny"/>
    <w:link w:val="TekstprzypisukocowegoZnak"/>
    <w:uiPriority w:val="99"/>
    <w:semiHidden/>
    <w:unhideWhenUsed/>
    <w:rsid w:val="00C447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4479B"/>
    <w:rPr>
      <w:sz w:val="20"/>
      <w:szCs w:val="20"/>
    </w:rPr>
  </w:style>
  <w:style w:type="character" w:styleId="Odwoanieprzypisukocowego">
    <w:name w:val="endnote reference"/>
    <w:basedOn w:val="Domylnaczcionkaakapitu"/>
    <w:uiPriority w:val="99"/>
    <w:semiHidden/>
    <w:unhideWhenUsed/>
    <w:rsid w:val="00C4479B"/>
    <w:rPr>
      <w:vertAlign w:val="superscript"/>
    </w:rPr>
  </w:style>
  <w:style w:type="paragraph" w:styleId="HTML-wstpniesformatowany">
    <w:name w:val="HTML Preformatted"/>
    <w:basedOn w:val="Normalny"/>
    <w:link w:val="HTML-wstpniesformatowanyZnak"/>
    <w:uiPriority w:val="99"/>
    <w:semiHidden/>
    <w:unhideWhenUsed/>
    <w:rsid w:val="00786F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786FEC"/>
    <w:rPr>
      <w:rFonts w:ascii="Courier New" w:eastAsia="Times New Roman" w:hAnsi="Courier New" w:cs="Courier New"/>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389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NormalnyWeb">
    <w:name w:val="Normal (Web)"/>
    <w:basedOn w:val="Normalny"/>
    <w:uiPriority w:val="99"/>
    <w:semiHidden/>
    <w:unhideWhenUsed/>
    <w:rsid w:val="004D273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C4479B"/>
    <w:rPr>
      <w:color w:val="0000FF" w:themeColor="hyperlink"/>
      <w:u w:val="single"/>
    </w:rPr>
  </w:style>
  <w:style w:type="paragraph" w:styleId="Tekstprzypisukocowego">
    <w:name w:val="endnote text"/>
    <w:basedOn w:val="Normalny"/>
    <w:link w:val="TekstprzypisukocowegoZnak"/>
    <w:uiPriority w:val="99"/>
    <w:semiHidden/>
    <w:unhideWhenUsed/>
    <w:rsid w:val="00C447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4479B"/>
    <w:rPr>
      <w:sz w:val="20"/>
      <w:szCs w:val="20"/>
    </w:rPr>
  </w:style>
  <w:style w:type="character" w:styleId="Odwoanieprzypisukocowego">
    <w:name w:val="endnote reference"/>
    <w:basedOn w:val="Domylnaczcionkaakapitu"/>
    <w:uiPriority w:val="99"/>
    <w:semiHidden/>
    <w:unhideWhenUsed/>
    <w:rsid w:val="00C4479B"/>
    <w:rPr>
      <w:vertAlign w:val="superscript"/>
    </w:rPr>
  </w:style>
  <w:style w:type="paragraph" w:styleId="HTML-wstpniesformatowany">
    <w:name w:val="HTML Preformatted"/>
    <w:basedOn w:val="Normalny"/>
    <w:link w:val="HTML-wstpniesformatowanyZnak"/>
    <w:uiPriority w:val="99"/>
    <w:semiHidden/>
    <w:unhideWhenUsed/>
    <w:rsid w:val="00786F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786FEC"/>
    <w:rPr>
      <w:rFonts w:ascii="Courier New" w:eastAsia="Times New Roman" w:hAnsi="Courier New" w:cs="Courier New"/>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microsoft.com/office/2011/relationships/commentsExtended" Target="commentsExtended.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1210</Words>
  <Characters>7264</Characters>
  <Application>Microsoft Office Word</Application>
  <DocSecurity>0</DocSecurity>
  <Lines>60</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dcterms:created xsi:type="dcterms:W3CDTF">2020-03-05T08:46:00Z</dcterms:created>
  <dcterms:modified xsi:type="dcterms:W3CDTF">2020-03-05T08:46:00Z</dcterms:modified>
</cp:coreProperties>
</file>