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F7586" w14:textId="2D79379B" w:rsidR="00224FFE" w:rsidRPr="00B32C04" w:rsidRDefault="00224FFE" w:rsidP="000E3D3F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r w:rsidRPr="00B32C04">
        <w:rPr>
          <w:rFonts w:ascii="Calibri Light" w:hAnsi="Calibri Light" w:cs="Calibri Light"/>
          <w:b/>
          <w:sz w:val="20"/>
          <w:szCs w:val="20"/>
        </w:rPr>
        <w:t>Informacja prasowa:</w:t>
      </w:r>
      <w:r w:rsidR="007A486D" w:rsidRPr="00B32C04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EF344A" w:rsidRPr="00B32C04">
        <w:rPr>
          <w:rFonts w:ascii="Calibri Light" w:hAnsi="Calibri Light" w:cs="Calibri Light"/>
          <w:b/>
          <w:sz w:val="20"/>
          <w:szCs w:val="20"/>
        </w:rPr>
        <w:t>12-02</w:t>
      </w:r>
      <w:r w:rsidR="004345EA" w:rsidRPr="00B32C04">
        <w:rPr>
          <w:rFonts w:ascii="Calibri Light" w:hAnsi="Calibri Light" w:cs="Calibri Light"/>
          <w:b/>
          <w:sz w:val="20"/>
          <w:szCs w:val="20"/>
        </w:rPr>
        <w:t>-2020</w:t>
      </w:r>
      <w:r w:rsidRPr="00B32C04">
        <w:rPr>
          <w:rFonts w:ascii="Calibri Light" w:hAnsi="Calibri Light" w:cs="Calibri Light"/>
          <w:b/>
          <w:sz w:val="20"/>
          <w:szCs w:val="20"/>
        </w:rPr>
        <w:t>, Tychy</w:t>
      </w:r>
      <w:r w:rsidRPr="00B32C04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B32C04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B32C04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44CFAA53" w14:textId="77777777" w:rsidR="00224FFE" w:rsidRPr="00B32C04" w:rsidRDefault="00224FFE" w:rsidP="000E3D3F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7C406514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b/>
          <w:sz w:val="24"/>
          <w:szCs w:val="20"/>
        </w:rPr>
      </w:pPr>
      <w:r w:rsidRPr="00B32C04">
        <w:rPr>
          <w:rFonts w:ascii="Calibri Light" w:hAnsi="Calibri Light" w:cs="Calibri Light"/>
          <w:b/>
          <w:sz w:val="24"/>
          <w:szCs w:val="20"/>
        </w:rPr>
        <w:t>Tychy potrzebują drugiego kina. Powstanie ono w Gemini Park</w:t>
      </w:r>
    </w:p>
    <w:p w14:paraId="4D72A0F5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195B809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7C213BA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B32C04">
        <w:rPr>
          <w:rFonts w:ascii="Calibri Light" w:hAnsi="Calibri Light" w:cs="Calibri Light"/>
          <w:b/>
          <w:sz w:val="20"/>
          <w:szCs w:val="20"/>
        </w:rPr>
        <w:t>Chociaż Tychy liczą sobie ponad 128 tys. mieszkańców, w mieście działa tylko jedno kino. Sytuację ma zmienić rozbudowa Gemini Park Tychy, czyli najnowsza inwestycja Gemini Holding.</w:t>
      </w:r>
    </w:p>
    <w:p w14:paraId="5B7B93F8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EE88349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9015A78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  <w:r w:rsidRPr="00B32C04">
        <w:rPr>
          <w:rFonts w:ascii="Calibri Light" w:hAnsi="Calibri Light" w:cs="Calibri Light"/>
          <w:sz w:val="20"/>
          <w:szCs w:val="20"/>
        </w:rPr>
        <w:t>Tychy zmagają się z "</w:t>
      </w:r>
      <w:proofErr w:type="spellStart"/>
      <w:r w:rsidRPr="00B32C04">
        <w:rPr>
          <w:rFonts w:ascii="Calibri Light" w:hAnsi="Calibri Light" w:cs="Calibri Light"/>
          <w:sz w:val="20"/>
          <w:szCs w:val="20"/>
        </w:rPr>
        <w:t>niedoekranowieniem</w:t>
      </w:r>
      <w:proofErr w:type="spellEnd"/>
      <w:r w:rsidRPr="00B32C04">
        <w:rPr>
          <w:rFonts w:ascii="Calibri Light" w:hAnsi="Calibri Light" w:cs="Calibri Light"/>
          <w:sz w:val="20"/>
          <w:szCs w:val="20"/>
        </w:rPr>
        <w:t xml:space="preserve">". Takie wnioski płyną z analizy CBRE wykonanej dla największej w mieście galerii handlowej Gemini Park. Powód? Rynek chociaż jest szeroki i chłonny, od lat pozostaje niedoinwestowany i nie w pełni zagospodarowany ofertą kinową. W mieście działa zaledwie jedno takie miejsce dysponujące 5-cioma salami. </w:t>
      </w:r>
    </w:p>
    <w:p w14:paraId="33F863FE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B20DC2A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  <w:r w:rsidRPr="00B32C04">
        <w:rPr>
          <w:rFonts w:ascii="Calibri Light" w:hAnsi="Calibri Light" w:cs="Calibri Light"/>
          <w:sz w:val="20"/>
          <w:szCs w:val="20"/>
        </w:rPr>
        <w:t xml:space="preserve">To jednak za mało, zwłaszcza, że z oferty kinowej Tychów korzystają też mieszkańcy m.in.  Mikołowa, Pszczyny, </w:t>
      </w:r>
      <w:proofErr w:type="spellStart"/>
      <w:r w:rsidRPr="00B32C04">
        <w:rPr>
          <w:rFonts w:ascii="Calibri Light" w:hAnsi="Calibri Light" w:cs="Calibri Light"/>
          <w:sz w:val="20"/>
          <w:szCs w:val="20"/>
        </w:rPr>
        <w:t>Kobióra</w:t>
      </w:r>
      <w:proofErr w:type="spellEnd"/>
      <w:r w:rsidRPr="00B32C04">
        <w:rPr>
          <w:rFonts w:ascii="Calibri Light" w:hAnsi="Calibri Light" w:cs="Calibri Light"/>
          <w:sz w:val="20"/>
          <w:szCs w:val="20"/>
        </w:rPr>
        <w:t>, Gostynia, Lędzin czy Bierunia. Co więcej, nie zawsze oferta w Tychach w pełni zadowala widza. W konsekwencji wybierane są np. kina studyjne i multipleksy w Katowicach.</w:t>
      </w:r>
    </w:p>
    <w:p w14:paraId="16AB2FBF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05368DC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  <w:r w:rsidRPr="00B32C04">
        <w:rPr>
          <w:rFonts w:ascii="Calibri Light" w:hAnsi="Calibri Light" w:cs="Calibri Light"/>
          <w:sz w:val="20"/>
          <w:szCs w:val="20"/>
        </w:rPr>
        <w:t>Sytuację ma szansę zmienić planowana inwestycja Gemini Holding. Obecnie w przygotowaniu jest rozbudowa otwartego w marcu 2018 roku, mającego 36,6 tys. m kw. Gemini Park Tychy. Galeria ma zyskać dodatkowe ok. 6,5 tys. m kw. 2,5 tys. m kw. ma zająć nowoczesne, wielosalowe kino. Swoim zasięgiem miałoby ono objąć rynek liczący nawet 300 tys. potencjalnych widzów.</w:t>
      </w:r>
    </w:p>
    <w:p w14:paraId="5AEA9BC8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5673C04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B32C04">
        <w:rPr>
          <w:rFonts w:ascii="Calibri Light" w:hAnsi="Calibri Light" w:cs="Calibri Light"/>
          <w:sz w:val="20"/>
          <w:szCs w:val="20"/>
        </w:rPr>
        <w:t xml:space="preserve">- </w:t>
      </w:r>
      <w:r w:rsidRPr="00B32C04">
        <w:rPr>
          <w:rFonts w:ascii="Calibri Light" w:hAnsi="Calibri Light" w:cs="Calibri Light"/>
          <w:i/>
          <w:sz w:val="20"/>
          <w:szCs w:val="20"/>
        </w:rPr>
        <w:t>Spośród wszystkich 11 analizowanych dużych śląskich i zagłębiowskich miast, w Tychach najwięcej osób przypada na jedną salę kinową. Oznacza to, że rynek jest wciąż mało nasycony ofertą. Potrzeba więcej kin, ale także konkurencyjnej oferty np. dla tej z Katowic. Inwestycja, jaką planujemy, ma zapełnić tę lukę, a tym samym stworzyć propozycję na miarę tak dużego miasta jak Tychy</w:t>
      </w:r>
      <w:r w:rsidRPr="00B32C04">
        <w:rPr>
          <w:rFonts w:ascii="Calibri Light" w:hAnsi="Calibri Light" w:cs="Calibri Light"/>
          <w:sz w:val="20"/>
          <w:szCs w:val="20"/>
        </w:rPr>
        <w:t xml:space="preserve"> - </w:t>
      </w:r>
      <w:r w:rsidRPr="00B32C04">
        <w:rPr>
          <w:rFonts w:ascii="Calibri Light" w:hAnsi="Calibri Light" w:cs="Calibri Light"/>
          <w:b/>
          <w:sz w:val="20"/>
          <w:szCs w:val="20"/>
        </w:rPr>
        <w:t>mówi Tomasz Misztalewski, dyrektor Gemini Park Tychy.</w:t>
      </w:r>
    </w:p>
    <w:p w14:paraId="14766908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DA809E3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  <w:r w:rsidRPr="00B32C04">
        <w:rPr>
          <w:rFonts w:ascii="Calibri Light" w:hAnsi="Calibri Light" w:cs="Calibri Light"/>
          <w:sz w:val="20"/>
          <w:szCs w:val="20"/>
        </w:rPr>
        <w:t>Potencjał jest ogromny. Badania pokazują, że w mieście może powstać jeszcze 11 sal kinowych, a sam rynek spragniony jest nowości. Argumentem, który przemawia za inwestycją jest jednak nie tylko deficyt oferty, ale także inne wskaźniki. W tym siła nabywcza widzów kina. Tychy są po Katowicach miastem o najwyższym indeksie siły nabywczej przypadającej na 1 mieszkańca - aż o 27% wyższym niż przeciętna wartość dla Polski.</w:t>
      </w:r>
    </w:p>
    <w:p w14:paraId="529002DC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9CA9101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  <w:r w:rsidRPr="00B32C04">
        <w:rPr>
          <w:rFonts w:ascii="Calibri Light" w:hAnsi="Calibri Light" w:cs="Calibri Light"/>
          <w:sz w:val="20"/>
          <w:szCs w:val="20"/>
        </w:rPr>
        <w:t xml:space="preserve">Druga sprawa to </w:t>
      </w:r>
      <w:proofErr w:type="spellStart"/>
      <w:r w:rsidRPr="00B32C04">
        <w:rPr>
          <w:rFonts w:ascii="Calibri Light" w:hAnsi="Calibri Light" w:cs="Calibri Light"/>
          <w:sz w:val="20"/>
          <w:szCs w:val="20"/>
        </w:rPr>
        <w:t>catchement</w:t>
      </w:r>
      <w:proofErr w:type="spellEnd"/>
      <w:r w:rsidRPr="00B32C04">
        <w:rPr>
          <w:rFonts w:ascii="Calibri Light" w:hAnsi="Calibri Light" w:cs="Calibri Light"/>
          <w:sz w:val="20"/>
          <w:szCs w:val="20"/>
        </w:rPr>
        <w:t>. Gemini Pak działa na regionalnym rynku liczącym sobie ponad 300 tys. potencjalnych klientów. Rynek ten obejmuje Tychy i powiat tyski, ale także kilkanaście ościennych miast. Bezpośrednie sąsiedztwo galerii to aż 21 osiedli mieszkalnych, które zamieszkuje ponad 90 tys. osób. Dodatkowo galeria położona jest zaledwie o 3,5 km od ścisłego centrum miasta, tuż przy trasie DK1 łączącej Śląsk z Podbeskidziem.</w:t>
      </w:r>
    </w:p>
    <w:p w14:paraId="6B29C075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BC93454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  <w:r w:rsidRPr="00B32C04">
        <w:rPr>
          <w:rFonts w:ascii="Calibri Light" w:hAnsi="Calibri Light" w:cs="Calibri Light"/>
          <w:i/>
          <w:sz w:val="20"/>
          <w:szCs w:val="20"/>
        </w:rPr>
        <w:t>- Inwestycja, którą planujemy spełnia wszelkie kryteria atrakcyjności, zawarte chociażby w badaniach "Widz kinowy w Polsce", jakie przeprowadził Uniwersytet Śląski. W praktyce oznacza to, że marka kina ,która pojawi się w Gemini Park działać będzie na chłonnym rynku, doskonale przygotowanym, a w dodatku o wysokim indeksie siły nabywczej</w:t>
      </w:r>
      <w:r w:rsidRPr="00B32C04">
        <w:rPr>
          <w:rFonts w:ascii="Calibri Light" w:hAnsi="Calibri Light" w:cs="Calibri Light"/>
          <w:sz w:val="20"/>
          <w:szCs w:val="20"/>
        </w:rPr>
        <w:t xml:space="preserve"> - mówi Misztalewski. </w:t>
      </w:r>
    </w:p>
    <w:p w14:paraId="30E93CAE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EC9A198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  <w:r w:rsidRPr="00B32C04">
        <w:rPr>
          <w:rFonts w:ascii="Calibri Light" w:hAnsi="Calibri Light" w:cs="Calibri Light"/>
          <w:sz w:val="20"/>
          <w:szCs w:val="20"/>
        </w:rPr>
        <w:t>Zyskają na tym Tychy, zyska także Gemini Park. Rozbudowa, a także same kino pozwoli galerii na stworzenie nowoczesnej oferty rodzinnej rozrywki.  Oprócz wspomnianego kina, składać będzie się ona także z obecnych i nowych restauracji oraz miejsc relaksu, nawiązujących do idei trzeciego miejsca. W planach jest także duża restauracja, która stanowiłaby zaplecze dla położonej niedaleko strefy ekonomicznej, a także bawialnia dla dzieci</w:t>
      </w:r>
    </w:p>
    <w:p w14:paraId="184941E0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  <w:r w:rsidRPr="00B32C04">
        <w:rPr>
          <w:rFonts w:ascii="Calibri Light" w:hAnsi="Calibri Light" w:cs="Calibri Light"/>
          <w:sz w:val="20"/>
          <w:szCs w:val="20"/>
        </w:rPr>
        <w:t xml:space="preserve">- </w:t>
      </w:r>
      <w:r w:rsidRPr="00B32C04">
        <w:rPr>
          <w:rFonts w:ascii="Calibri Light" w:hAnsi="Calibri Light" w:cs="Calibri Light"/>
          <w:i/>
          <w:sz w:val="20"/>
          <w:szCs w:val="20"/>
        </w:rPr>
        <w:t xml:space="preserve">Kino ulokowane tuż przy strefie gastronomicznej znajdzie się w centrum naszej nowej oferty rozrywkowej. Ta pozwoli galerii w pełni wykorzystać jej potencjał, ale także skupić się w działaniach marketingowych na rozrywce. Dziś, pomimo bardzo udanego debiutu i rosnącego </w:t>
      </w:r>
      <w:proofErr w:type="spellStart"/>
      <w:r w:rsidRPr="00B32C04">
        <w:rPr>
          <w:rFonts w:ascii="Calibri Light" w:hAnsi="Calibri Light" w:cs="Calibri Light"/>
          <w:i/>
          <w:sz w:val="20"/>
          <w:szCs w:val="20"/>
        </w:rPr>
        <w:t>footfall</w:t>
      </w:r>
      <w:proofErr w:type="spellEnd"/>
      <w:r w:rsidRPr="00B32C04">
        <w:rPr>
          <w:rFonts w:ascii="Calibri Light" w:hAnsi="Calibri Light" w:cs="Calibri Light"/>
          <w:i/>
          <w:sz w:val="20"/>
          <w:szCs w:val="20"/>
        </w:rPr>
        <w:t>, widzimy, że potencjał Gemini Park  nie jest jeszcze w pełni wykorzystany. Planowana inwestycja ma nam to umożliwić, umacniając pozycję galerii na lokalnym i regionalnym rynku</w:t>
      </w:r>
      <w:r w:rsidRPr="00B32C04">
        <w:rPr>
          <w:rFonts w:ascii="Calibri Light" w:hAnsi="Calibri Light" w:cs="Calibri Light"/>
          <w:sz w:val="20"/>
          <w:szCs w:val="20"/>
        </w:rPr>
        <w:t xml:space="preserve"> - mówi.</w:t>
      </w:r>
    </w:p>
    <w:p w14:paraId="4D70F961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21BD143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  <w:r w:rsidRPr="00B32C04">
        <w:rPr>
          <w:rFonts w:ascii="Calibri Light" w:hAnsi="Calibri Light" w:cs="Calibri Light"/>
          <w:i/>
          <w:sz w:val="20"/>
          <w:szCs w:val="20"/>
        </w:rPr>
        <w:t xml:space="preserve">- Jesteśmy przekonani, że otwarcie kina nie tylko pozwoli na pozyskanie nowych klientów, wpływając tym samym realnie na </w:t>
      </w:r>
      <w:proofErr w:type="spellStart"/>
      <w:r w:rsidRPr="00B32C04">
        <w:rPr>
          <w:rFonts w:ascii="Calibri Light" w:hAnsi="Calibri Light" w:cs="Calibri Light"/>
          <w:i/>
          <w:sz w:val="20"/>
          <w:szCs w:val="20"/>
        </w:rPr>
        <w:t>footfall</w:t>
      </w:r>
      <w:proofErr w:type="spellEnd"/>
      <w:r w:rsidRPr="00B32C04">
        <w:rPr>
          <w:rFonts w:ascii="Calibri Light" w:hAnsi="Calibri Light" w:cs="Calibri Light"/>
          <w:i/>
          <w:sz w:val="20"/>
          <w:szCs w:val="20"/>
        </w:rPr>
        <w:t xml:space="preserve"> i obroty, ale także umożliwi nam poszerzenie </w:t>
      </w:r>
      <w:proofErr w:type="spellStart"/>
      <w:r w:rsidRPr="00B32C04">
        <w:rPr>
          <w:rFonts w:ascii="Calibri Light" w:hAnsi="Calibri Light" w:cs="Calibri Light"/>
          <w:i/>
          <w:sz w:val="20"/>
          <w:szCs w:val="20"/>
        </w:rPr>
        <w:t>catchementu</w:t>
      </w:r>
      <w:proofErr w:type="spellEnd"/>
      <w:r w:rsidRPr="00B32C04">
        <w:rPr>
          <w:rFonts w:ascii="Calibri Light" w:hAnsi="Calibri Light" w:cs="Calibri Light"/>
          <w:i/>
          <w:sz w:val="20"/>
          <w:szCs w:val="20"/>
        </w:rPr>
        <w:t>, zwłaszcza o miasta, w których oferta rozrywkowa jest skromna lub nie ma jej w ogóle. Tym samym w perspektywie 2-3 lat mamy szansę zbudować znaczną przewagę rynkową w regionie</w:t>
      </w:r>
      <w:r w:rsidRPr="00B32C04">
        <w:rPr>
          <w:rFonts w:ascii="Calibri Light" w:hAnsi="Calibri Light" w:cs="Calibri Light"/>
          <w:sz w:val="20"/>
          <w:szCs w:val="20"/>
        </w:rPr>
        <w:t xml:space="preserve"> - dodaje.</w:t>
      </w:r>
    </w:p>
    <w:p w14:paraId="0037B4B6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41C5487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  <w:r w:rsidRPr="00B32C04">
        <w:rPr>
          <w:rFonts w:ascii="Calibri Light" w:hAnsi="Calibri Light" w:cs="Calibri Light"/>
          <w:sz w:val="20"/>
          <w:szCs w:val="20"/>
        </w:rPr>
        <w:t xml:space="preserve">Ale inwestor wskazuje nie tylko na korzyści dla samego kina czy galerii. Są także korzyści obopólne z tej inwestycji. - </w:t>
      </w:r>
      <w:r w:rsidRPr="00B32C04">
        <w:rPr>
          <w:rFonts w:ascii="Calibri Light" w:hAnsi="Calibri Light" w:cs="Calibri Light"/>
          <w:i/>
          <w:sz w:val="20"/>
          <w:szCs w:val="20"/>
        </w:rPr>
        <w:t>Sieć inwestując w powierzchnię w Gemini Park ma szansę wejść w kooperację ze stabilnym i rozwojowym partnerem, do tego z galerią gotową na rozwój oferty rozrywkowej. Gemini Park dzięki tej inwestycji ma szansę odpowiedzieć na oczekiwania, jakie dziś stawia przed nimi klient. Te związane są przede wszystkim z większą liczbą atrakcji spędzania czasu wolnego</w:t>
      </w:r>
      <w:r w:rsidRPr="00B32C04">
        <w:rPr>
          <w:rFonts w:ascii="Calibri Light" w:hAnsi="Calibri Light" w:cs="Calibri Light"/>
          <w:sz w:val="20"/>
          <w:szCs w:val="20"/>
        </w:rPr>
        <w:t xml:space="preserve"> - mówi.</w:t>
      </w:r>
    </w:p>
    <w:p w14:paraId="7DE3A888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1C57633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  <w:r w:rsidRPr="00B32C04">
        <w:rPr>
          <w:rFonts w:ascii="Calibri Light" w:hAnsi="Calibri Light" w:cs="Calibri Light"/>
          <w:sz w:val="20"/>
          <w:szCs w:val="20"/>
        </w:rPr>
        <w:t>Gemini Park to największe centrum handlowe w Tychach. Powierzchni 36,6 tys. m kw. można znaleźć blisko 130 sklepów, punktów usługowych i restauracji. W 2019 roku galerię odwiedziło blisko 4,5 mln klientów. To jedna z nielicznych galerii na Śląsku, która w 2019 roku w porównaniu do 2018 zanotowała znaczący wzrost odwiedzających  - ten osiągnął średni poziom 24 proc. W 2018 roku galeria wyróżniona została T</w:t>
      </w:r>
      <w:r w:rsidRPr="00B32C04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he </w:t>
      </w:r>
      <w:proofErr w:type="spellStart"/>
      <w:r w:rsidRPr="00B32C04">
        <w:rPr>
          <w:rFonts w:ascii="Calibri Light" w:hAnsi="Calibri Light" w:cs="Calibri Light"/>
          <w:sz w:val="20"/>
          <w:szCs w:val="20"/>
          <w:shd w:val="clear" w:color="auto" w:fill="FFFFFF"/>
        </w:rPr>
        <w:t>European</w:t>
      </w:r>
      <w:proofErr w:type="spellEnd"/>
      <w:r w:rsidRPr="00B32C04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</w:t>
      </w:r>
      <w:proofErr w:type="spellStart"/>
      <w:r w:rsidRPr="00B32C04">
        <w:rPr>
          <w:rFonts w:ascii="Calibri Light" w:hAnsi="Calibri Light" w:cs="Calibri Light"/>
          <w:sz w:val="20"/>
          <w:szCs w:val="20"/>
          <w:shd w:val="clear" w:color="auto" w:fill="FFFFFF"/>
        </w:rPr>
        <w:t>Property</w:t>
      </w:r>
      <w:proofErr w:type="spellEnd"/>
      <w:r w:rsidRPr="00B32C04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</w:t>
      </w:r>
      <w:proofErr w:type="spellStart"/>
      <w:r w:rsidRPr="00B32C04">
        <w:rPr>
          <w:rFonts w:ascii="Calibri Light" w:hAnsi="Calibri Light" w:cs="Calibri Light"/>
          <w:sz w:val="20"/>
          <w:szCs w:val="20"/>
          <w:shd w:val="clear" w:color="auto" w:fill="FFFFFF"/>
        </w:rPr>
        <w:t>Awards</w:t>
      </w:r>
      <w:proofErr w:type="spellEnd"/>
      <w:r w:rsidRPr="00B32C04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2018, CEE Retail </w:t>
      </w:r>
      <w:proofErr w:type="spellStart"/>
      <w:r w:rsidRPr="00B32C04">
        <w:rPr>
          <w:rFonts w:ascii="Calibri Light" w:hAnsi="Calibri Light" w:cs="Calibri Light"/>
          <w:sz w:val="20"/>
          <w:szCs w:val="20"/>
          <w:shd w:val="clear" w:color="auto" w:fill="FFFFFF"/>
        </w:rPr>
        <w:t>Awards</w:t>
      </w:r>
      <w:proofErr w:type="spellEnd"/>
      <w:r w:rsidRPr="00B32C04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w kategorii Retail Project-medium, a także Retail </w:t>
      </w:r>
      <w:proofErr w:type="spellStart"/>
      <w:r w:rsidRPr="00B32C04">
        <w:rPr>
          <w:rFonts w:ascii="Calibri Light" w:hAnsi="Calibri Light" w:cs="Calibri Light"/>
          <w:sz w:val="20"/>
          <w:szCs w:val="20"/>
          <w:shd w:val="clear" w:color="auto" w:fill="FFFFFF"/>
        </w:rPr>
        <w:t>Awards</w:t>
      </w:r>
      <w:proofErr w:type="spellEnd"/>
      <w:r w:rsidRPr="00B32C04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2019. Właścicielem obiektu jest krakowski deweloper Gemini Holding.</w:t>
      </w:r>
    </w:p>
    <w:p w14:paraId="2F5441B1" w14:textId="77777777" w:rsidR="00EF344A" w:rsidRPr="00B32C04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4EC7A8A" w14:textId="77777777" w:rsidR="004345EA" w:rsidRPr="00B32C04" w:rsidRDefault="004345EA" w:rsidP="004345EA">
      <w:pPr>
        <w:pStyle w:val="Bezodstpw"/>
        <w:rPr>
          <w:rFonts w:ascii="Calibri Light" w:hAnsi="Calibri Light" w:cs="Calibri Light"/>
          <w:sz w:val="20"/>
        </w:rPr>
      </w:pPr>
    </w:p>
    <w:p w14:paraId="387DCD22" w14:textId="4595031D" w:rsidR="002F1139" w:rsidRPr="00B32C04" w:rsidRDefault="002F1139" w:rsidP="000E3D3F">
      <w:pPr>
        <w:jc w:val="both"/>
        <w:rPr>
          <w:rFonts w:ascii="Calibri Light" w:hAnsi="Calibri Light" w:cs="Calibri Light"/>
          <w:sz w:val="12"/>
          <w:szCs w:val="20"/>
        </w:rPr>
      </w:pPr>
      <w:r w:rsidRPr="00B32C04">
        <w:rPr>
          <w:rFonts w:ascii="Calibri Light" w:hAnsi="Calibri Light" w:cs="Calibri Light"/>
          <w:sz w:val="12"/>
          <w:szCs w:val="20"/>
        </w:rPr>
        <w:t>źródło: Gemini Park Tychy, Gemini Holding</w:t>
      </w:r>
      <w:r w:rsidR="00DD1443" w:rsidRPr="00B32C04">
        <w:rPr>
          <w:rFonts w:ascii="Calibri Light" w:hAnsi="Calibri Light" w:cs="Calibri Light"/>
          <w:sz w:val="12"/>
          <w:szCs w:val="20"/>
        </w:rPr>
        <w:t>, Guarana PR</w:t>
      </w:r>
    </w:p>
    <w:p w14:paraId="4D3353E3" w14:textId="77777777" w:rsidR="002F1139" w:rsidRPr="00B32C04" w:rsidRDefault="002F1139" w:rsidP="000E3D3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B32C04" w:rsidRDefault="00723890" w:rsidP="000E3D3F">
      <w:pPr>
        <w:pStyle w:val="Bezodstpw"/>
        <w:jc w:val="both"/>
        <w:rPr>
          <w:rFonts w:ascii="Calibri Light" w:hAnsi="Calibri Light" w:cs="Calibri Light"/>
          <w:sz w:val="16"/>
        </w:rPr>
      </w:pPr>
    </w:p>
    <w:p w14:paraId="4E218801" w14:textId="77777777" w:rsidR="0074785A" w:rsidRPr="00B32C04" w:rsidRDefault="0074785A" w:rsidP="0074785A">
      <w:pPr>
        <w:pStyle w:val="Bezodstpw"/>
        <w:rPr>
          <w:rFonts w:ascii="Calibri Light" w:eastAsia="Times New Roman" w:hAnsi="Calibri Light" w:cs="Calibri Light"/>
          <w:b/>
          <w:sz w:val="16"/>
          <w:szCs w:val="20"/>
          <w:lang w:eastAsia="pl-PL"/>
        </w:rPr>
      </w:pPr>
      <w:r w:rsidRPr="00B32C04">
        <w:rPr>
          <w:rFonts w:ascii="Calibri Light" w:eastAsia="Times New Roman" w:hAnsi="Calibri Light" w:cs="Calibri Light"/>
          <w:b/>
          <w:sz w:val="16"/>
          <w:szCs w:val="20"/>
          <w:lang w:eastAsia="pl-PL"/>
        </w:rPr>
        <w:t>Gemini Park Tychy</w:t>
      </w:r>
    </w:p>
    <w:p w14:paraId="776B5FD8" w14:textId="77777777" w:rsidR="0074785A" w:rsidRPr="00B32C04" w:rsidRDefault="0074785A" w:rsidP="0074785A">
      <w:pPr>
        <w:pStyle w:val="Bezodstpw"/>
        <w:rPr>
          <w:rFonts w:ascii="Calibri Light" w:eastAsia="Times New Roman" w:hAnsi="Calibri Light" w:cs="Calibri Light"/>
          <w:sz w:val="16"/>
          <w:szCs w:val="20"/>
          <w:lang w:eastAsia="pl-PL"/>
        </w:rPr>
      </w:pPr>
      <w:r w:rsidRPr="00B32C04">
        <w:rPr>
          <w:rFonts w:ascii="Calibri Light" w:eastAsia="Times New Roman" w:hAnsi="Calibri Light" w:cs="Calibri Light"/>
          <w:sz w:val="16"/>
          <w:szCs w:val="20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znajdziemy blisko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H&amp;M, TK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Maxx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Reserved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Vistula, Wólczanka, Bytom, New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Yorker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Cropp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Mohito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Sinsay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House,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Kubenz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Quiosque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Big Star,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Lavard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Diverse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Medicine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Monnari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Pako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Lorente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Szachownica,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Calzedonia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Gatta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, Orsay, Lee/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Wrangler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/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Levi’s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Apart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W.Kruk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By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Dziubeka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Swiss, Time Trend,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Yes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CCC, Deichmann, Ochnik, Ryłko,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Wittchen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Wojas, Komfort, Komfort Łazienki,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Jysk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home&amp;you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Pepco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Homla, Douglas,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Endorphine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Hebe,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Kontigo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Inglot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Rossmann,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Vision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Express,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Yves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Rocher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Ziaja, Empik, Kolporter, Świat Książki, Smyk,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Coccodrillo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. Usługi  w Gemini Park to ponad 30 punktów, m.in. Fabryka Formy, salony Orange, T-Mobile, Play, Plus, Poczta Polska, Maxi ZOO, Tauron, Itaka,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Rainbow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Tours czy E-Smoking World. Operatorem spożywczym galerii jest Biedronka. W centrum handlowym znajduje się także 13 lokali gastronomicznych, w tym KFC,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McDonald's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City Kebab, Mihiderka, Grycan,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Lodomania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Olimp, Polski Stół i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Thai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Express. Centrum handlowe nagrodzone The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European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Property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Awards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2018, CEE Retail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Awards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w kategorii Retail Project-medium, a także Retail </w:t>
      </w:r>
      <w:proofErr w:type="spellStart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>Awards</w:t>
      </w:r>
      <w:proofErr w:type="spellEnd"/>
      <w:r w:rsidRPr="00B32C0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2019. Właścicielem obiektu jest krakowski deweloper Gemini Holding. </w:t>
      </w:r>
    </w:p>
    <w:bookmarkEnd w:id="0"/>
    <w:p w14:paraId="7DD52766" w14:textId="77777777" w:rsidR="005D0445" w:rsidRPr="00B32C04" w:rsidRDefault="005D0445" w:rsidP="000E3D3F">
      <w:pPr>
        <w:jc w:val="both"/>
        <w:rPr>
          <w:rFonts w:ascii="Calibri Light" w:hAnsi="Calibri Light" w:cs="Calibri Light"/>
        </w:rPr>
      </w:pPr>
    </w:p>
    <w:sectPr w:rsidR="005D0445" w:rsidRPr="00B32C0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ACC088" w14:textId="77777777" w:rsidR="00593CCA" w:rsidRDefault="00593CCA">
      <w:pPr>
        <w:spacing w:after="0" w:line="240" w:lineRule="auto"/>
      </w:pPr>
      <w:r>
        <w:separator/>
      </w:r>
    </w:p>
  </w:endnote>
  <w:endnote w:type="continuationSeparator" w:id="0">
    <w:p w14:paraId="73272BCD" w14:textId="77777777" w:rsidR="00593CCA" w:rsidRDefault="00593C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611D50" w14:textId="77777777" w:rsidR="00593CCA" w:rsidRDefault="00593CCA">
      <w:pPr>
        <w:spacing w:after="0" w:line="240" w:lineRule="auto"/>
      </w:pPr>
      <w:r>
        <w:separator/>
      </w:r>
    </w:p>
  </w:footnote>
  <w:footnote w:type="continuationSeparator" w:id="0">
    <w:p w14:paraId="0225D5A0" w14:textId="77777777" w:rsidR="00593CCA" w:rsidRDefault="00593C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4C5F"/>
    <w:rsid w:val="00045F28"/>
    <w:rsid w:val="00052736"/>
    <w:rsid w:val="00064EAB"/>
    <w:rsid w:val="00080C0B"/>
    <w:rsid w:val="0009129C"/>
    <w:rsid w:val="000A092E"/>
    <w:rsid w:val="000A0A62"/>
    <w:rsid w:val="000A17D5"/>
    <w:rsid w:val="000D5693"/>
    <w:rsid w:val="000D6AA2"/>
    <w:rsid w:val="000E3827"/>
    <w:rsid w:val="000E3D3F"/>
    <w:rsid w:val="000E743B"/>
    <w:rsid w:val="001207FB"/>
    <w:rsid w:val="001527D3"/>
    <w:rsid w:val="001720AF"/>
    <w:rsid w:val="00174B62"/>
    <w:rsid w:val="00191D53"/>
    <w:rsid w:val="001A102C"/>
    <w:rsid w:val="001A4E4D"/>
    <w:rsid w:val="001B58DF"/>
    <w:rsid w:val="001D6A1E"/>
    <w:rsid w:val="001E145E"/>
    <w:rsid w:val="001E4033"/>
    <w:rsid w:val="001E6265"/>
    <w:rsid w:val="00211A65"/>
    <w:rsid w:val="00224FFE"/>
    <w:rsid w:val="002357CF"/>
    <w:rsid w:val="00237343"/>
    <w:rsid w:val="00243157"/>
    <w:rsid w:val="00243B8A"/>
    <w:rsid w:val="00243F69"/>
    <w:rsid w:val="00245D29"/>
    <w:rsid w:val="00261FBA"/>
    <w:rsid w:val="002652DF"/>
    <w:rsid w:val="00267B6F"/>
    <w:rsid w:val="00271C29"/>
    <w:rsid w:val="00274332"/>
    <w:rsid w:val="00297049"/>
    <w:rsid w:val="002B0529"/>
    <w:rsid w:val="002F1139"/>
    <w:rsid w:val="002F15B7"/>
    <w:rsid w:val="0031352C"/>
    <w:rsid w:val="00321514"/>
    <w:rsid w:val="00331032"/>
    <w:rsid w:val="00354513"/>
    <w:rsid w:val="003630DA"/>
    <w:rsid w:val="0037028B"/>
    <w:rsid w:val="00374068"/>
    <w:rsid w:val="00390ADA"/>
    <w:rsid w:val="00394B7A"/>
    <w:rsid w:val="003A218E"/>
    <w:rsid w:val="003C2A2D"/>
    <w:rsid w:val="00400145"/>
    <w:rsid w:val="004045E9"/>
    <w:rsid w:val="00405665"/>
    <w:rsid w:val="00424663"/>
    <w:rsid w:val="00432F2C"/>
    <w:rsid w:val="004345EA"/>
    <w:rsid w:val="0045338F"/>
    <w:rsid w:val="0049523D"/>
    <w:rsid w:val="004D2735"/>
    <w:rsid w:val="004D2977"/>
    <w:rsid w:val="004F2964"/>
    <w:rsid w:val="00502C98"/>
    <w:rsid w:val="00517FF7"/>
    <w:rsid w:val="00564BC8"/>
    <w:rsid w:val="00565D0C"/>
    <w:rsid w:val="005829B8"/>
    <w:rsid w:val="00592A85"/>
    <w:rsid w:val="00593CCA"/>
    <w:rsid w:val="005A1392"/>
    <w:rsid w:val="005A235A"/>
    <w:rsid w:val="005D0445"/>
    <w:rsid w:val="005D0AE0"/>
    <w:rsid w:val="005D0DFC"/>
    <w:rsid w:val="005F0920"/>
    <w:rsid w:val="005F5272"/>
    <w:rsid w:val="006218E1"/>
    <w:rsid w:val="00635E21"/>
    <w:rsid w:val="006373CB"/>
    <w:rsid w:val="0064090A"/>
    <w:rsid w:val="00642D78"/>
    <w:rsid w:val="00670200"/>
    <w:rsid w:val="00670C84"/>
    <w:rsid w:val="00680D49"/>
    <w:rsid w:val="006928A0"/>
    <w:rsid w:val="006B10E2"/>
    <w:rsid w:val="006E4B23"/>
    <w:rsid w:val="006E6FF4"/>
    <w:rsid w:val="007132F2"/>
    <w:rsid w:val="00723890"/>
    <w:rsid w:val="007245D4"/>
    <w:rsid w:val="0073580B"/>
    <w:rsid w:val="00741490"/>
    <w:rsid w:val="0074785A"/>
    <w:rsid w:val="007800F7"/>
    <w:rsid w:val="00786FEC"/>
    <w:rsid w:val="00797711"/>
    <w:rsid w:val="007A27A9"/>
    <w:rsid w:val="007A486D"/>
    <w:rsid w:val="007B4ECB"/>
    <w:rsid w:val="0080125B"/>
    <w:rsid w:val="00866625"/>
    <w:rsid w:val="00871473"/>
    <w:rsid w:val="00875134"/>
    <w:rsid w:val="008939BB"/>
    <w:rsid w:val="00896A33"/>
    <w:rsid w:val="008A61ED"/>
    <w:rsid w:val="008B7D0C"/>
    <w:rsid w:val="008D745B"/>
    <w:rsid w:val="00904CF0"/>
    <w:rsid w:val="00926589"/>
    <w:rsid w:val="00933732"/>
    <w:rsid w:val="00937B99"/>
    <w:rsid w:val="009554DF"/>
    <w:rsid w:val="00955F3C"/>
    <w:rsid w:val="009A1817"/>
    <w:rsid w:val="009B15B8"/>
    <w:rsid w:val="009F47C1"/>
    <w:rsid w:val="00A616E4"/>
    <w:rsid w:val="00A61F0F"/>
    <w:rsid w:val="00A77605"/>
    <w:rsid w:val="00A90E7F"/>
    <w:rsid w:val="00AA681B"/>
    <w:rsid w:val="00AC343F"/>
    <w:rsid w:val="00B227A0"/>
    <w:rsid w:val="00B302A8"/>
    <w:rsid w:val="00B32C04"/>
    <w:rsid w:val="00B6659D"/>
    <w:rsid w:val="00B75D19"/>
    <w:rsid w:val="00B8294A"/>
    <w:rsid w:val="00BE5774"/>
    <w:rsid w:val="00C076B8"/>
    <w:rsid w:val="00C22C39"/>
    <w:rsid w:val="00C36B51"/>
    <w:rsid w:val="00C37286"/>
    <w:rsid w:val="00C4479B"/>
    <w:rsid w:val="00C45391"/>
    <w:rsid w:val="00C54BDD"/>
    <w:rsid w:val="00C56325"/>
    <w:rsid w:val="00C64F21"/>
    <w:rsid w:val="00C66DF3"/>
    <w:rsid w:val="00C76D55"/>
    <w:rsid w:val="00C8709D"/>
    <w:rsid w:val="00C93921"/>
    <w:rsid w:val="00C95F66"/>
    <w:rsid w:val="00CA0084"/>
    <w:rsid w:val="00CA011D"/>
    <w:rsid w:val="00CB2B46"/>
    <w:rsid w:val="00CF049D"/>
    <w:rsid w:val="00D1208D"/>
    <w:rsid w:val="00D5679B"/>
    <w:rsid w:val="00D6142F"/>
    <w:rsid w:val="00D71C04"/>
    <w:rsid w:val="00D72940"/>
    <w:rsid w:val="00D72983"/>
    <w:rsid w:val="00D76721"/>
    <w:rsid w:val="00DA5503"/>
    <w:rsid w:val="00DB653D"/>
    <w:rsid w:val="00DD1443"/>
    <w:rsid w:val="00DD75C5"/>
    <w:rsid w:val="00DE02FE"/>
    <w:rsid w:val="00E12EE1"/>
    <w:rsid w:val="00E24B6B"/>
    <w:rsid w:val="00E4510F"/>
    <w:rsid w:val="00E52C43"/>
    <w:rsid w:val="00E70144"/>
    <w:rsid w:val="00E76F36"/>
    <w:rsid w:val="00EC01D8"/>
    <w:rsid w:val="00EC5EBD"/>
    <w:rsid w:val="00EF0489"/>
    <w:rsid w:val="00EF344A"/>
    <w:rsid w:val="00F020E6"/>
    <w:rsid w:val="00F036B6"/>
    <w:rsid w:val="00F0648F"/>
    <w:rsid w:val="00F14C24"/>
    <w:rsid w:val="00F8075F"/>
    <w:rsid w:val="00F8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1001</Words>
  <Characters>6011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2020-02-12T07:43:00Z</dcterms:created>
  <dcterms:modified xsi:type="dcterms:W3CDTF">2020-02-12T07:46:00Z</dcterms:modified>
</cp:coreProperties>
</file>