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3C4CD" w14:textId="26DBBC7C" w:rsidR="00955F3C" w:rsidRPr="007132F2" w:rsidRDefault="00EF0489" w:rsidP="007132F2">
      <w:pPr>
        <w:spacing w:before="100" w:beforeAutospacing="1" w:after="100" w:afterAutospacing="1" w:line="240" w:lineRule="auto"/>
        <w:rPr>
          <w:rFonts w:ascii="Calibri Light" w:eastAsia="Times New Roman" w:hAnsi="Calibri Light" w:cs="Calibri Light"/>
          <w:sz w:val="24"/>
          <w:szCs w:val="24"/>
          <w:lang w:eastAsia="pl-PL"/>
        </w:rPr>
      </w:pPr>
      <w:bookmarkStart w:id="0" w:name="_GoBack"/>
      <w:r w:rsidRPr="007132F2">
        <w:rPr>
          <w:rFonts w:ascii="Calibri Light" w:eastAsia="Times New Roman" w:hAnsi="Calibri Light" w:cs="Calibri Light"/>
          <w:b/>
          <w:sz w:val="20"/>
          <w:szCs w:val="20"/>
          <w:lang w:eastAsia="pl-PL"/>
        </w:rPr>
        <w:t xml:space="preserve">Informacja prasowa: </w:t>
      </w:r>
      <w:r w:rsidR="0073580B" w:rsidRPr="007132F2">
        <w:rPr>
          <w:rFonts w:ascii="Calibri Light" w:eastAsia="Times New Roman" w:hAnsi="Calibri Light" w:cs="Calibri Light"/>
          <w:b/>
          <w:sz w:val="20"/>
          <w:szCs w:val="20"/>
          <w:lang w:eastAsia="pl-PL"/>
        </w:rPr>
        <w:t>20-12</w:t>
      </w:r>
      <w:r w:rsidR="00E70144" w:rsidRPr="007132F2">
        <w:rPr>
          <w:rFonts w:ascii="Calibri Light" w:eastAsia="Times New Roman" w:hAnsi="Calibri Light" w:cs="Calibri Light"/>
          <w:b/>
          <w:sz w:val="20"/>
          <w:szCs w:val="20"/>
          <w:lang w:eastAsia="pl-PL"/>
        </w:rPr>
        <w:t>-2018</w:t>
      </w:r>
      <w:r w:rsidR="00955F3C" w:rsidRPr="007132F2">
        <w:rPr>
          <w:rFonts w:ascii="Calibri Light" w:eastAsia="Times New Roman" w:hAnsi="Calibri Light" w:cs="Calibri Light"/>
          <w:b/>
          <w:sz w:val="20"/>
          <w:szCs w:val="20"/>
          <w:lang w:eastAsia="pl-PL"/>
        </w:rPr>
        <w:t>, Tychy</w:t>
      </w:r>
      <w:r w:rsidR="00955F3C" w:rsidRPr="007132F2">
        <w:rPr>
          <w:rFonts w:ascii="Calibri Light" w:eastAsia="Times New Roman" w:hAnsi="Calibri Light" w:cs="Calibri Light"/>
          <w:sz w:val="20"/>
          <w:szCs w:val="20"/>
          <w:lang w:eastAsia="pl-PL"/>
        </w:rPr>
        <w:br/>
        <w:t>Biuro Prasowe Gemini Park Tychy</w:t>
      </w:r>
      <w:r w:rsidR="00955F3C" w:rsidRPr="007132F2">
        <w:rPr>
          <w:rFonts w:ascii="Calibri Light" w:eastAsia="Times New Roman" w:hAnsi="Calibri Light" w:cs="Calibri Light"/>
          <w:sz w:val="20"/>
          <w:szCs w:val="20"/>
          <w:lang w:eastAsia="pl-PL"/>
        </w:rPr>
        <w:br/>
        <w:t>Tomasz Pietrzak/Guarana Public Relations</w:t>
      </w:r>
      <w:r w:rsidR="00955F3C" w:rsidRPr="007132F2">
        <w:rPr>
          <w:rFonts w:ascii="Calibri Light" w:eastAsia="Times New Roman" w:hAnsi="Calibri Light" w:cs="Calibri Light"/>
          <w:sz w:val="20"/>
          <w:szCs w:val="20"/>
          <w:lang w:eastAsia="pl-PL"/>
        </w:rPr>
        <w:br/>
        <w:t xml:space="preserve">tel. 509 106 256 mail. tomasz.pietrzak[at]guaranapr.pl </w:t>
      </w:r>
    </w:p>
    <w:p w14:paraId="28537BAD" w14:textId="38410F34" w:rsidR="0073580B" w:rsidRPr="007132F2" w:rsidRDefault="0073580B" w:rsidP="007132F2">
      <w:pPr>
        <w:pStyle w:val="Bezodstpw"/>
        <w:jc w:val="both"/>
        <w:rPr>
          <w:rFonts w:ascii="Calibri Light" w:hAnsi="Calibri Light" w:cs="Calibri Light"/>
          <w:b/>
          <w:sz w:val="28"/>
        </w:rPr>
      </w:pPr>
      <w:r w:rsidRPr="007132F2">
        <w:rPr>
          <w:rFonts w:ascii="Calibri Light" w:hAnsi="Calibri Light" w:cs="Calibri Light"/>
          <w:b/>
          <w:sz w:val="28"/>
        </w:rPr>
        <w:t xml:space="preserve">Gemini Park Tychy ma unikalna elewację, która… świeci </w:t>
      </w:r>
      <w:r w:rsidR="007132F2" w:rsidRPr="007132F2">
        <w:rPr>
          <w:rFonts w:ascii="Calibri Light" w:hAnsi="Calibri Light" w:cs="Calibri Light"/>
          <w:b/>
          <w:sz w:val="28"/>
        </w:rPr>
        <w:t>cały rok</w:t>
      </w:r>
    </w:p>
    <w:p w14:paraId="25BC661B" w14:textId="77777777" w:rsidR="0073580B" w:rsidRPr="007132F2" w:rsidRDefault="0073580B" w:rsidP="007132F2">
      <w:pPr>
        <w:pStyle w:val="Bezodstpw"/>
        <w:jc w:val="both"/>
        <w:rPr>
          <w:rFonts w:ascii="Calibri Light" w:hAnsi="Calibri Light" w:cs="Calibri Light"/>
          <w:sz w:val="20"/>
        </w:rPr>
      </w:pPr>
    </w:p>
    <w:p w14:paraId="3EC9DACE" w14:textId="77777777" w:rsidR="0073580B" w:rsidRPr="007132F2" w:rsidRDefault="0073580B" w:rsidP="007132F2">
      <w:pPr>
        <w:pStyle w:val="Bezodstpw"/>
        <w:jc w:val="both"/>
        <w:rPr>
          <w:rFonts w:ascii="Calibri Light" w:hAnsi="Calibri Light" w:cs="Calibri Light"/>
        </w:rPr>
      </w:pPr>
      <w:r w:rsidRPr="007132F2">
        <w:rPr>
          <w:rFonts w:ascii="Calibri Light" w:hAnsi="Calibri Light" w:cs="Calibri Light"/>
        </w:rPr>
        <w:t>Galeria Gemini Park każdego dnia tworzy w Tychach… świetlny spektakl. Wszystko za sprawą innowacyjnej wieloformatowej wizualizacji LED na elewacji obiektu. Dzięki niej jest to dziś jedyne centrum handlowe na Śląsku widziane z odległości nawet kilkunastu kilometrów.</w:t>
      </w:r>
    </w:p>
    <w:p w14:paraId="60DBDDDC" w14:textId="77777777" w:rsidR="0073580B" w:rsidRPr="007132F2" w:rsidRDefault="0073580B" w:rsidP="007132F2">
      <w:pPr>
        <w:pStyle w:val="Bezodstpw"/>
        <w:jc w:val="both"/>
        <w:rPr>
          <w:rFonts w:ascii="Calibri Light" w:hAnsi="Calibri Light" w:cs="Calibri Light"/>
        </w:rPr>
      </w:pPr>
    </w:p>
    <w:p w14:paraId="32F11C74" w14:textId="77777777" w:rsidR="007132F2" w:rsidRPr="007132F2" w:rsidRDefault="007132F2" w:rsidP="007132F2">
      <w:pPr>
        <w:pStyle w:val="Bezodstpw"/>
        <w:jc w:val="both"/>
        <w:rPr>
          <w:rFonts w:ascii="Calibri Light" w:hAnsi="Calibri Light" w:cs="Calibri Light"/>
          <w:sz w:val="20"/>
        </w:rPr>
      </w:pPr>
    </w:p>
    <w:p w14:paraId="0DCBCC68"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Pomysłowa i zwracająca uwagę bryła centrum handlowego, którą można podziwiać za dnia, to dzisiaj nie jedyny sposób, aby zwrócić uwagę klienta. Właściciele obiektów handlowych coraz częściej poszukują sposobów na to, żeby galeria ciekawie wyglądała także w nocy.</w:t>
      </w:r>
    </w:p>
    <w:p w14:paraId="5E6D6674" w14:textId="77777777" w:rsidR="0073580B" w:rsidRPr="007132F2" w:rsidRDefault="0073580B" w:rsidP="007132F2">
      <w:pPr>
        <w:pStyle w:val="Bezodstpw"/>
        <w:jc w:val="both"/>
        <w:rPr>
          <w:rFonts w:ascii="Calibri Light" w:hAnsi="Calibri Light" w:cs="Calibri Light"/>
          <w:sz w:val="20"/>
        </w:rPr>
      </w:pPr>
    </w:p>
    <w:p w14:paraId="26006495"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Pomysł na to, jak się wyróżnić po zmroku znaleziono w Tychach. Otwarta w marcu galeria Gemini Park ma nie tylko w interesujący sposób zaprojektowaną elewację, ale także fasadę, w którą wkomponowano specjalne paski oraz ekrany LED. Pozwoliło to na stworzenie nietypowej, stałej iluminacji obiektu.</w:t>
      </w:r>
    </w:p>
    <w:p w14:paraId="781F65F1" w14:textId="77777777" w:rsidR="0073580B" w:rsidRPr="007132F2" w:rsidRDefault="0073580B" w:rsidP="007132F2">
      <w:pPr>
        <w:pStyle w:val="Bezodstpw"/>
        <w:jc w:val="both"/>
        <w:rPr>
          <w:rFonts w:ascii="Calibri Light" w:hAnsi="Calibri Light" w:cs="Calibri Light"/>
          <w:sz w:val="20"/>
        </w:rPr>
      </w:pPr>
    </w:p>
    <w:p w14:paraId="6796C922"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 xml:space="preserve">- To największa tego typu instalacja zamontowana na galerii handlowej w Polsce. Iluminacja jest aktywna zarówno w nocy, jak i za dnia, dając świetlny spektakl.  Sprawia to, że cały obiekt, zwłaszcza po zmroku, zauważalny jest z odległości nawet kilkunastu kilometrów  – </w:t>
      </w:r>
      <w:r w:rsidRPr="007132F2">
        <w:rPr>
          <w:rFonts w:ascii="Calibri Light" w:hAnsi="Calibri Light" w:cs="Calibri Light"/>
          <w:b/>
          <w:sz w:val="20"/>
        </w:rPr>
        <w:t>mówi Tomasz Misztalewski, dyrektor Gemini Park Tychy.</w:t>
      </w:r>
    </w:p>
    <w:p w14:paraId="1EAEFD7D" w14:textId="77777777" w:rsidR="0073580B" w:rsidRPr="007132F2" w:rsidRDefault="0073580B" w:rsidP="007132F2">
      <w:pPr>
        <w:pStyle w:val="Bezodstpw"/>
        <w:jc w:val="both"/>
        <w:rPr>
          <w:rFonts w:ascii="Calibri Light" w:hAnsi="Calibri Light" w:cs="Calibri Light"/>
          <w:sz w:val="20"/>
        </w:rPr>
      </w:pPr>
    </w:p>
    <w:p w14:paraId="3A3F599C"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Umożliwia to nowoczesna technologia, jaką zastosowano przy tworzeniu instalacji.  W sumie w architekturę budynku wkomponowano aż 3000 m b. specjalnych pasków LED RGB. Poszczególne fragmenty instalacji są indywidualnie adresowane i mogą wyświetlać się w pełnej palecie kolorów.</w:t>
      </w:r>
    </w:p>
    <w:p w14:paraId="2B5D8E2A" w14:textId="77777777" w:rsidR="0073580B" w:rsidRPr="007132F2" w:rsidRDefault="0073580B" w:rsidP="007132F2">
      <w:pPr>
        <w:pStyle w:val="Bezodstpw"/>
        <w:jc w:val="both"/>
        <w:rPr>
          <w:rFonts w:ascii="Calibri Light" w:hAnsi="Calibri Light" w:cs="Calibri Light"/>
          <w:sz w:val="20"/>
        </w:rPr>
      </w:pPr>
    </w:p>
    <w:p w14:paraId="3F23A897"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 xml:space="preserve">Co ciekawe, sama iluminacja zarządzane jest za pomocą zaawansowanego oprogramowania MADRIX, które było wykorzystywane m.in. podczas otwarcia Olimpiady w </w:t>
      </w:r>
      <w:proofErr w:type="spellStart"/>
      <w:r w:rsidRPr="007132F2">
        <w:rPr>
          <w:rFonts w:ascii="Calibri Light" w:hAnsi="Calibri Light" w:cs="Calibri Light"/>
          <w:sz w:val="20"/>
        </w:rPr>
        <w:t>Pjongczang</w:t>
      </w:r>
      <w:proofErr w:type="spellEnd"/>
      <w:r w:rsidRPr="007132F2">
        <w:rPr>
          <w:rFonts w:ascii="Calibri Light" w:hAnsi="Calibri Light" w:cs="Calibri Light"/>
          <w:sz w:val="20"/>
        </w:rPr>
        <w:t>. Dzięki niemu Gemini Park może na swojej elewacji tworzyć interesujące i kreatywne animacje z użyciem światła według ustalonego scenariusza.</w:t>
      </w:r>
    </w:p>
    <w:p w14:paraId="56077FB2" w14:textId="77777777" w:rsidR="0073580B" w:rsidRPr="007132F2" w:rsidRDefault="0073580B" w:rsidP="007132F2">
      <w:pPr>
        <w:pStyle w:val="Bezodstpw"/>
        <w:jc w:val="both"/>
        <w:rPr>
          <w:rFonts w:ascii="Calibri Light" w:hAnsi="Calibri Light" w:cs="Calibri Light"/>
          <w:sz w:val="20"/>
        </w:rPr>
      </w:pPr>
    </w:p>
    <w:p w14:paraId="78BABD81"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To jednak nie wszystko. Na elewacji zamontowano także 2 ekrany LED w postaci transparentnych siatek mające 270 m kw. i 180 m kw. Rozstaw pikseli na ekranach, wynoszący 65 mm, umożliwia galerii wyświetlanie na ekranach nagrań video, animacji i grafik.  Treści te zarządzane są także przez oprogramowanie SCEO® Software.</w:t>
      </w:r>
    </w:p>
    <w:p w14:paraId="2F050902" w14:textId="77777777" w:rsidR="0073580B" w:rsidRPr="007132F2" w:rsidRDefault="0073580B" w:rsidP="007132F2">
      <w:pPr>
        <w:pStyle w:val="Bezodstpw"/>
        <w:jc w:val="both"/>
        <w:rPr>
          <w:rFonts w:ascii="Calibri Light" w:hAnsi="Calibri Light" w:cs="Calibri Light"/>
          <w:sz w:val="20"/>
        </w:rPr>
      </w:pPr>
    </w:p>
    <w:p w14:paraId="6F37510A"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 xml:space="preserve">Oba systemy wykorzystywane do zarządzania iluminacją sterowane są z kolei za pomocą nowoczesnej stacji graficznej Hewlett Packard. Połączenie w niej ekranów oraz linii świetlnych umożliwia galerii tworzenie pokazów, w których łączą się elementy video i spektakle świetlne na elewacji. </w:t>
      </w:r>
    </w:p>
    <w:p w14:paraId="382CD921" w14:textId="77777777" w:rsidR="0073580B" w:rsidRPr="007132F2" w:rsidRDefault="0073580B" w:rsidP="007132F2">
      <w:pPr>
        <w:pStyle w:val="Bezodstpw"/>
        <w:jc w:val="both"/>
        <w:rPr>
          <w:rFonts w:ascii="Calibri Light" w:hAnsi="Calibri Light" w:cs="Calibri Light"/>
          <w:sz w:val="20"/>
        </w:rPr>
      </w:pPr>
    </w:p>
    <w:p w14:paraId="2B92A16E"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 Ważne dla nas było, aby galeria po zmroku „żyła”, jeszcze bardziej zwracając uwagę mieszkańców , a także kierowców jadących trasą przy Gemini Park. Zależało nam także na tym, aby podkreślić walory architektoniczne galerii. Pomysłowa iluminacja fasady okazała się tutaj idealnym rozwiązaniem – mówi Tomasz Misztalewski.</w:t>
      </w:r>
    </w:p>
    <w:p w14:paraId="3347B5A7" w14:textId="77777777" w:rsidR="0073580B" w:rsidRPr="007132F2" w:rsidRDefault="0073580B" w:rsidP="007132F2">
      <w:pPr>
        <w:pStyle w:val="Bezodstpw"/>
        <w:jc w:val="both"/>
        <w:rPr>
          <w:rFonts w:ascii="Calibri Light" w:hAnsi="Calibri Light" w:cs="Calibri Light"/>
          <w:sz w:val="20"/>
        </w:rPr>
      </w:pPr>
    </w:p>
    <w:p w14:paraId="6110A673"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I dodaje: - Z jednej strony dzięki niej jesteśmy bardziej zauważalni i nadajemy sobie charakterystyczną cechę. Z drugiej strony możemy w interesujący sposób komunikować się z naszymi klientami, informując ich o wydarzeniach np. za pomocą animowanych reklam na własnych, widocznych z daleka nośnikach – mówi.</w:t>
      </w:r>
    </w:p>
    <w:p w14:paraId="56CE815D" w14:textId="77777777" w:rsidR="0073580B" w:rsidRPr="007132F2" w:rsidRDefault="0073580B" w:rsidP="007132F2">
      <w:pPr>
        <w:pStyle w:val="Bezodstpw"/>
        <w:jc w:val="both"/>
        <w:rPr>
          <w:rFonts w:ascii="Calibri Light" w:hAnsi="Calibri Light" w:cs="Calibri Light"/>
          <w:sz w:val="20"/>
        </w:rPr>
      </w:pPr>
    </w:p>
    <w:p w14:paraId="4B45A2BA" w14:textId="77777777" w:rsidR="0073580B" w:rsidRPr="007132F2" w:rsidRDefault="0073580B" w:rsidP="007132F2">
      <w:pPr>
        <w:pStyle w:val="Bezodstpw"/>
        <w:jc w:val="both"/>
        <w:rPr>
          <w:rFonts w:ascii="Calibri Light" w:hAnsi="Calibri Light" w:cs="Calibri Light"/>
          <w:sz w:val="20"/>
        </w:rPr>
      </w:pPr>
      <w:r w:rsidRPr="007132F2">
        <w:rPr>
          <w:rFonts w:ascii="Calibri Light" w:hAnsi="Calibri Light" w:cs="Calibri Light"/>
          <w:sz w:val="20"/>
        </w:rPr>
        <w:t>Za realizację projektu dla Gemini Park odpowiadała firma TDC Polska.  Firma ta ma na swoim koncie wdrożenia wyświetlaczy w oparciu o technologię LED m.in. Uniwersytetu Uppsala, Lotniska w Monachium i Frankfurcie nad Menem oraz kilkunastu największych studiów telewizyjnych w całej Europie.</w:t>
      </w:r>
    </w:p>
    <w:p w14:paraId="4980A086" w14:textId="77777777" w:rsidR="0073580B" w:rsidRPr="007132F2" w:rsidRDefault="0073580B" w:rsidP="007132F2">
      <w:pPr>
        <w:pStyle w:val="Bezodstpw"/>
        <w:jc w:val="both"/>
        <w:rPr>
          <w:rFonts w:ascii="Calibri Light" w:hAnsi="Calibri Light" w:cs="Calibri Light"/>
          <w:sz w:val="20"/>
        </w:rPr>
      </w:pPr>
    </w:p>
    <w:p w14:paraId="151C7D3D" w14:textId="77777777" w:rsidR="00080C0B" w:rsidRPr="007132F2" w:rsidRDefault="00080C0B" w:rsidP="007132F2">
      <w:pPr>
        <w:pStyle w:val="Bezodstpw"/>
        <w:jc w:val="both"/>
        <w:rPr>
          <w:rFonts w:ascii="Calibri Light" w:eastAsia="Times New Roman" w:hAnsi="Calibri Light" w:cs="Calibri Light"/>
          <w:szCs w:val="24"/>
          <w:lang w:eastAsia="pl-PL"/>
        </w:rPr>
      </w:pPr>
      <w:r w:rsidRPr="007132F2">
        <w:rPr>
          <w:rFonts w:ascii="Calibri Light" w:eastAsia="Times New Roman" w:hAnsi="Calibri Light" w:cs="Calibri Light"/>
          <w:sz w:val="20"/>
          <w:lang w:eastAsia="pl-PL"/>
        </w:rPr>
        <w:t>***</w:t>
      </w:r>
    </w:p>
    <w:p w14:paraId="00FD5D1D" w14:textId="658FF822" w:rsidR="00080C0B" w:rsidRPr="007132F2" w:rsidRDefault="00080C0B" w:rsidP="007132F2">
      <w:pPr>
        <w:pStyle w:val="Bezodstpw"/>
        <w:jc w:val="both"/>
        <w:rPr>
          <w:rFonts w:ascii="Calibri Light" w:eastAsia="Times New Roman" w:hAnsi="Calibri Light" w:cs="Calibri Light"/>
          <w:szCs w:val="24"/>
          <w:lang w:eastAsia="pl-PL"/>
        </w:rPr>
      </w:pPr>
      <w:r w:rsidRPr="007132F2">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7132F2">
        <w:rPr>
          <w:rFonts w:ascii="Calibri Light" w:eastAsia="Times New Roman" w:hAnsi="Calibri Light" w:cs="Calibri Light"/>
          <w:sz w:val="15"/>
          <w:szCs w:val="21"/>
          <w:lang w:eastAsia="pl-PL"/>
        </w:rPr>
        <w:t xml:space="preserve">H&amp;M, TK </w:t>
      </w:r>
      <w:proofErr w:type="spellStart"/>
      <w:r w:rsidRPr="007132F2">
        <w:rPr>
          <w:rFonts w:ascii="Calibri Light" w:eastAsia="Times New Roman" w:hAnsi="Calibri Light" w:cs="Calibri Light"/>
          <w:sz w:val="15"/>
          <w:szCs w:val="21"/>
          <w:lang w:eastAsia="pl-PL"/>
        </w:rPr>
        <w:t>Maxx</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Reserved</w:t>
      </w:r>
      <w:proofErr w:type="spellEnd"/>
      <w:r w:rsidRPr="007132F2">
        <w:rPr>
          <w:rFonts w:ascii="Calibri Light" w:eastAsia="Times New Roman" w:hAnsi="Calibri Light" w:cs="Calibri Light"/>
          <w:sz w:val="15"/>
          <w:szCs w:val="21"/>
          <w:lang w:eastAsia="pl-PL"/>
        </w:rPr>
        <w:t xml:space="preserve">, Vistula, </w:t>
      </w:r>
      <w:r w:rsidRPr="007132F2">
        <w:rPr>
          <w:rFonts w:ascii="Calibri Light" w:eastAsia="Times New Roman" w:hAnsi="Calibri Light" w:cs="Calibri Light"/>
          <w:sz w:val="15"/>
          <w:szCs w:val="21"/>
          <w:lang w:eastAsia="pl-PL"/>
        </w:rPr>
        <w:lastRenderedPageBreak/>
        <w:t xml:space="preserve">Wólczanka, Bytom, </w:t>
      </w:r>
      <w:proofErr w:type="spellStart"/>
      <w:r w:rsidRPr="007132F2">
        <w:rPr>
          <w:rFonts w:ascii="Calibri Light" w:eastAsia="Times New Roman" w:hAnsi="Calibri Light" w:cs="Calibri Light"/>
          <w:sz w:val="15"/>
          <w:szCs w:val="21"/>
          <w:lang w:eastAsia="pl-PL"/>
        </w:rPr>
        <w:t>Cropp</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Mohito</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Sinsay</w:t>
      </w:r>
      <w:proofErr w:type="spellEnd"/>
      <w:r w:rsidRPr="007132F2">
        <w:rPr>
          <w:rFonts w:ascii="Calibri Light" w:eastAsia="Times New Roman" w:hAnsi="Calibri Light" w:cs="Calibri Light"/>
          <w:sz w:val="15"/>
          <w:szCs w:val="21"/>
          <w:lang w:eastAsia="pl-PL"/>
        </w:rPr>
        <w:t xml:space="preserve">, House, </w:t>
      </w:r>
      <w:proofErr w:type="spellStart"/>
      <w:r w:rsidRPr="007132F2">
        <w:rPr>
          <w:rFonts w:ascii="Calibri Light" w:eastAsia="Times New Roman" w:hAnsi="Calibri Light" w:cs="Calibri Light"/>
          <w:sz w:val="15"/>
          <w:szCs w:val="21"/>
          <w:lang w:eastAsia="pl-PL"/>
        </w:rPr>
        <w:t>Kubenz</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Quiosque</w:t>
      </w:r>
      <w:proofErr w:type="spellEnd"/>
      <w:r w:rsidRPr="007132F2">
        <w:rPr>
          <w:rFonts w:ascii="Calibri Light" w:eastAsia="Times New Roman" w:hAnsi="Calibri Light" w:cs="Calibri Light"/>
          <w:sz w:val="15"/>
          <w:szCs w:val="21"/>
          <w:lang w:eastAsia="pl-PL"/>
        </w:rPr>
        <w:t xml:space="preserve">, Big Star, </w:t>
      </w:r>
      <w:proofErr w:type="spellStart"/>
      <w:r w:rsidRPr="007132F2">
        <w:rPr>
          <w:rFonts w:ascii="Calibri Light" w:eastAsia="Times New Roman" w:hAnsi="Calibri Light" w:cs="Calibri Light"/>
          <w:sz w:val="15"/>
          <w:szCs w:val="21"/>
          <w:lang w:eastAsia="pl-PL"/>
        </w:rPr>
        <w:t>Lavard</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Diverse</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Medicine</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Monnari</w:t>
      </w:r>
      <w:proofErr w:type="spellEnd"/>
      <w:r w:rsidRPr="007132F2">
        <w:rPr>
          <w:rFonts w:ascii="Calibri Light" w:eastAsia="Times New Roman" w:hAnsi="Calibri Light" w:cs="Calibri Light"/>
          <w:sz w:val="15"/>
          <w:szCs w:val="21"/>
          <w:lang w:eastAsia="pl-PL"/>
        </w:rPr>
        <w:t xml:space="preserve">, Pako </w:t>
      </w:r>
      <w:proofErr w:type="spellStart"/>
      <w:r w:rsidRPr="007132F2">
        <w:rPr>
          <w:rFonts w:ascii="Calibri Light" w:eastAsia="Times New Roman" w:hAnsi="Calibri Light" w:cs="Calibri Light"/>
          <w:sz w:val="15"/>
          <w:szCs w:val="21"/>
          <w:lang w:eastAsia="pl-PL"/>
        </w:rPr>
        <w:t>Lorente</w:t>
      </w:r>
      <w:proofErr w:type="spellEnd"/>
      <w:r w:rsidRPr="007132F2">
        <w:rPr>
          <w:rFonts w:ascii="Calibri Light" w:eastAsia="Times New Roman" w:hAnsi="Calibri Light" w:cs="Calibri Light"/>
          <w:sz w:val="15"/>
          <w:szCs w:val="21"/>
          <w:lang w:eastAsia="pl-PL"/>
        </w:rPr>
        <w:t xml:space="preserve">, Szachownica, </w:t>
      </w:r>
      <w:proofErr w:type="spellStart"/>
      <w:r w:rsidRPr="007132F2">
        <w:rPr>
          <w:rFonts w:ascii="Calibri Light" w:eastAsia="Times New Roman" w:hAnsi="Calibri Light" w:cs="Calibri Light"/>
          <w:sz w:val="15"/>
          <w:szCs w:val="21"/>
          <w:lang w:eastAsia="pl-PL"/>
        </w:rPr>
        <w:t>Calzedonia</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Gatta</w:t>
      </w:r>
      <w:proofErr w:type="spellEnd"/>
      <w:r w:rsidRPr="007132F2">
        <w:rPr>
          <w:rFonts w:ascii="Calibri Light" w:eastAsia="Times New Roman" w:hAnsi="Calibri Light" w:cs="Calibri Light"/>
          <w:sz w:val="15"/>
          <w:szCs w:val="21"/>
          <w:lang w:eastAsia="pl-PL"/>
        </w:rPr>
        <w:t>, Orsay, Lee/</w:t>
      </w:r>
      <w:proofErr w:type="spellStart"/>
      <w:r w:rsidRPr="007132F2">
        <w:rPr>
          <w:rFonts w:ascii="Calibri Light" w:eastAsia="Times New Roman" w:hAnsi="Calibri Light" w:cs="Calibri Light"/>
          <w:sz w:val="15"/>
          <w:szCs w:val="21"/>
          <w:lang w:eastAsia="pl-PL"/>
        </w:rPr>
        <w:t>Wrangler</w:t>
      </w:r>
      <w:proofErr w:type="spellEnd"/>
      <w:r w:rsidRPr="007132F2">
        <w:rPr>
          <w:rFonts w:ascii="Calibri Light" w:eastAsia="Times New Roman" w:hAnsi="Calibri Light" w:cs="Calibri Light"/>
          <w:sz w:val="15"/>
          <w:szCs w:val="21"/>
          <w:lang w:eastAsia="pl-PL"/>
        </w:rPr>
        <w:t>/</w:t>
      </w:r>
      <w:proofErr w:type="spellStart"/>
      <w:r w:rsidRPr="007132F2">
        <w:rPr>
          <w:rFonts w:ascii="Calibri Light" w:eastAsia="Times New Roman" w:hAnsi="Calibri Light" w:cs="Calibri Light"/>
          <w:sz w:val="15"/>
          <w:szCs w:val="21"/>
          <w:lang w:eastAsia="pl-PL"/>
        </w:rPr>
        <w:t>Levi’s</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Apart</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W.Kruk</w:t>
      </w:r>
      <w:proofErr w:type="spellEnd"/>
      <w:r w:rsidRPr="007132F2">
        <w:rPr>
          <w:rFonts w:ascii="Calibri Light" w:eastAsia="Times New Roman" w:hAnsi="Calibri Light" w:cs="Calibri Light"/>
          <w:sz w:val="15"/>
          <w:szCs w:val="21"/>
          <w:lang w:eastAsia="pl-PL"/>
        </w:rPr>
        <w:t xml:space="preserve">, By </w:t>
      </w:r>
      <w:proofErr w:type="spellStart"/>
      <w:r w:rsidRPr="007132F2">
        <w:rPr>
          <w:rFonts w:ascii="Calibri Light" w:eastAsia="Times New Roman" w:hAnsi="Calibri Light" w:cs="Calibri Light"/>
          <w:sz w:val="15"/>
          <w:szCs w:val="21"/>
          <w:lang w:eastAsia="pl-PL"/>
        </w:rPr>
        <w:t>Dziubeka</w:t>
      </w:r>
      <w:proofErr w:type="spellEnd"/>
      <w:r w:rsidRPr="007132F2">
        <w:rPr>
          <w:rFonts w:ascii="Calibri Light" w:eastAsia="Times New Roman" w:hAnsi="Calibri Light" w:cs="Calibri Light"/>
          <w:sz w:val="15"/>
          <w:szCs w:val="21"/>
          <w:lang w:eastAsia="pl-PL"/>
        </w:rPr>
        <w:t xml:space="preserve">, Swiss, Time Trend, </w:t>
      </w:r>
      <w:proofErr w:type="spellStart"/>
      <w:r w:rsidRPr="007132F2">
        <w:rPr>
          <w:rFonts w:ascii="Calibri Light" w:eastAsia="Times New Roman" w:hAnsi="Calibri Light" w:cs="Calibri Light"/>
          <w:sz w:val="15"/>
          <w:szCs w:val="21"/>
          <w:lang w:eastAsia="pl-PL"/>
        </w:rPr>
        <w:t>Yes</w:t>
      </w:r>
      <w:proofErr w:type="spellEnd"/>
      <w:r w:rsidRPr="007132F2">
        <w:rPr>
          <w:rFonts w:ascii="Calibri Light" w:eastAsia="Times New Roman" w:hAnsi="Calibri Light" w:cs="Calibri Light"/>
          <w:sz w:val="15"/>
          <w:szCs w:val="21"/>
          <w:lang w:eastAsia="pl-PL"/>
        </w:rPr>
        <w:t xml:space="preserve">, CCC, Deichmann, Ochnik, Ryłko, </w:t>
      </w:r>
      <w:proofErr w:type="spellStart"/>
      <w:r w:rsidRPr="007132F2">
        <w:rPr>
          <w:rFonts w:ascii="Calibri Light" w:eastAsia="Times New Roman" w:hAnsi="Calibri Light" w:cs="Calibri Light"/>
          <w:sz w:val="15"/>
          <w:szCs w:val="21"/>
          <w:lang w:eastAsia="pl-PL"/>
        </w:rPr>
        <w:t>Wittchen</w:t>
      </w:r>
      <w:proofErr w:type="spellEnd"/>
      <w:r w:rsidRPr="007132F2">
        <w:rPr>
          <w:rFonts w:ascii="Calibri Light" w:eastAsia="Times New Roman" w:hAnsi="Calibri Light" w:cs="Calibri Light"/>
          <w:sz w:val="15"/>
          <w:szCs w:val="21"/>
          <w:lang w:eastAsia="pl-PL"/>
        </w:rPr>
        <w:t xml:space="preserve">, Wojas, Komfort, Komfort Łazienki, </w:t>
      </w:r>
      <w:proofErr w:type="spellStart"/>
      <w:r w:rsidRPr="007132F2">
        <w:rPr>
          <w:rFonts w:ascii="Calibri Light" w:eastAsia="Times New Roman" w:hAnsi="Calibri Light" w:cs="Calibri Light"/>
          <w:sz w:val="15"/>
          <w:szCs w:val="21"/>
          <w:lang w:eastAsia="pl-PL"/>
        </w:rPr>
        <w:t>Jysk</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Home&amp;Deco</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Home&amp;You</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Pepco</w:t>
      </w:r>
      <w:proofErr w:type="spellEnd"/>
      <w:r w:rsidRPr="007132F2">
        <w:rPr>
          <w:rFonts w:ascii="Calibri Light" w:eastAsia="Times New Roman" w:hAnsi="Calibri Light" w:cs="Calibri Light"/>
          <w:sz w:val="15"/>
          <w:szCs w:val="21"/>
          <w:lang w:eastAsia="pl-PL"/>
        </w:rPr>
        <w:t xml:space="preserve">, Homla, Douglas, </w:t>
      </w:r>
      <w:proofErr w:type="spellStart"/>
      <w:r w:rsidRPr="007132F2">
        <w:rPr>
          <w:rFonts w:ascii="Calibri Light" w:eastAsia="Times New Roman" w:hAnsi="Calibri Light" w:cs="Calibri Light"/>
          <w:sz w:val="15"/>
          <w:szCs w:val="21"/>
          <w:lang w:eastAsia="pl-PL"/>
        </w:rPr>
        <w:t>Endorphine</w:t>
      </w:r>
      <w:proofErr w:type="spellEnd"/>
      <w:r w:rsidRPr="007132F2">
        <w:rPr>
          <w:rFonts w:ascii="Calibri Light" w:eastAsia="Times New Roman" w:hAnsi="Calibri Light" w:cs="Calibri Light"/>
          <w:sz w:val="15"/>
          <w:szCs w:val="21"/>
          <w:lang w:eastAsia="pl-PL"/>
        </w:rPr>
        <w:t xml:space="preserve">, Hebe, </w:t>
      </w:r>
      <w:proofErr w:type="spellStart"/>
      <w:r w:rsidRPr="007132F2">
        <w:rPr>
          <w:rFonts w:ascii="Calibri Light" w:eastAsia="Times New Roman" w:hAnsi="Calibri Light" w:cs="Calibri Light"/>
          <w:sz w:val="15"/>
          <w:szCs w:val="21"/>
          <w:lang w:eastAsia="pl-PL"/>
        </w:rPr>
        <w:t>Inglot</w:t>
      </w:r>
      <w:proofErr w:type="spellEnd"/>
      <w:r w:rsidRPr="007132F2">
        <w:rPr>
          <w:rFonts w:ascii="Calibri Light" w:eastAsia="Times New Roman" w:hAnsi="Calibri Light" w:cs="Calibri Light"/>
          <w:sz w:val="15"/>
          <w:szCs w:val="21"/>
          <w:lang w:eastAsia="pl-PL"/>
        </w:rPr>
        <w:t xml:space="preserve">, Rossmann, </w:t>
      </w:r>
      <w:proofErr w:type="spellStart"/>
      <w:r w:rsidRPr="007132F2">
        <w:rPr>
          <w:rFonts w:ascii="Calibri Light" w:eastAsia="Times New Roman" w:hAnsi="Calibri Light" w:cs="Calibri Light"/>
          <w:sz w:val="15"/>
          <w:szCs w:val="21"/>
          <w:lang w:eastAsia="pl-PL"/>
        </w:rPr>
        <w:t>Vision</w:t>
      </w:r>
      <w:proofErr w:type="spellEnd"/>
      <w:r w:rsidRPr="007132F2">
        <w:rPr>
          <w:rFonts w:ascii="Calibri Light" w:eastAsia="Times New Roman" w:hAnsi="Calibri Light" w:cs="Calibri Light"/>
          <w:sz w:val="15"/>
          <w:szCs w:val="21"/>
          <w:lang w:eastAsia="pl-PL"/>
        </w:rPr>
        <w:t xml:space="preserve"> Express, </w:t>
      </w:r>
      <w:proofErr w:type="spellStart"/>
      <w:r w:rsidRPr="007132F2">
        <w:rPr>
          <w:rFonts w:ascii="Calibri Light" w:eastAsia="Times New Roman" w:hAnsi="Calibri Light" w:cs="Calibri Light"/>
          <w:sz w:val="15"/>
          <w:szCs w:val="21"/>
          <w:lang w:eastAsia="pl-PL"/>
        </w:rPr>
        <w:t>Yves</w:t>
      </w:r>
      <w:proofErr w:type="spellEnd"/>
      <w:r w:rsidRPr="007132F2">
        <w:rPr>
          <w:rFonts w:ascii="Calibri Light" w:eastAsia="Times New Roman" w:hAnsi="Calibri Light" w:cs="Calibri Light"/>
          <w:sz w:val="15"/>
          <w:szCs w:val="21"/>
          <w:lang w:eastAsia="pl-PL"/>
        </w:rPr>
        <w:t xml:space="preserve"> </w:t>
      </w:r>
      <w:proofErr w:type="spellStart"/>
      <w:r w:rsidRPr="007132F2">
        <w:rPr>
          <w:rFonts w:ascii="Calibri Light" w:eastAsia="Times New Roman" w:hAnsi="Calibri Light" w:cs="Calibri Light"/>
          <w:sz w:val="15"/>
          <w:szCs w:val="21"/>
          <w:lang w:eastAsia="pl-PL"/>
        </w:rPr>
        <w:t>Rocher</w:t>
      </w:r>
      <w:proofErr w:type="spellEnd"/>
      <w:r w:rsidRPr="007132F2">
        <w:rPr>
          <w:rFonts w:ascii="Calibri Light" w:eastAsia="Times New Roman" w:hAnsi="Calibri Light" w:cs="Calibri Light"/>
          <w:sz w:val="15"/>
          <w:szCs w:val="21"/>
          <w:lang w:eastAsia="pl-PL"/>
        </w:rPr>
        <w:t xml:space="preserve">, Ziaja, Empik, Kolporter, Świat Książki, Smyk, </w:t>
      </w:r>
      <w:proofErr w:type="spellStart"/>
      <w:r w:rsidRPr="007132F2">
        <w:rPr>
          <w:rFonts w:ascii="Calibri Light" w:eastAsia="Times New Roman" w:hAnsi="Calibri Light" w:cs="Calibri Light"/>
          <w:sz w:val="15"/>
          <w:szCs w:val="21"/>
          <w:lang w:eastAsia="pl-PL"/>
        </w:rPr>
        <w:t>Coccodrillo</w:t>
      </w:r>
      <w:proofErr w:type="spellEnd"/>
      <w:r w:rsidRPr="007132F2">
        <w:rPr>
          <w:rFonts w:ascii="Calibri Light" w:eastAsia="Times New Roman" w:hAnsi="Calibri Light" w:cs="Calibri Light"/>
          <w:sz w:val="15"/>
          <w:szCs w:val="21"/>
          <w:lang w:eastAsia="pl-PL"/>
        </w:rPr>
        <w:t xml:space="preserve">. Usługi  w Gemini Park to aż 22 punkty, m.in. Fabryka Formy, salony Orange, T-Mobile, Play, Plus, Poczta Polska, Maxi ZOO, Tauron, Itaka, </w:t>
      </w:r>
      <w:proofErr w:type="spellStart"/>
      <w:r w:rsidRPr="007132F2">
        <w:rPr>
          <w:rFonts w:ascii="Calibri Light" w:eastAsia="Times New Roman" w:hAnsi="Calibri Light" w:cs="Calibri Light"/>
          <w:sz w:val="15"/>
          <w:szCs w:val="21"/>
          <w:lang w:eastAsia="pl-PL"/>
        </w:rPr>
        <w:t>Rainbow</w:t>
      </w:r>
      <w:proofErr w:type="spellEnd"/>
      <w:r w:rsidRPr="007132F2">
        <w:rPr>
          <w:rFonts w:ascii="Calibri Light" w:eastAsia="Times New Roman" w:hAnsi="Calibri Light" w:cs="Calibri Light"/>
          <w:sz w:val="15"/>
          <w:szCs w:val="21"/>
          <w:lang w:eastAsia="pl-PL"/>
        </w:rPr>
        <w:t xml:space="preserve"> Tours czy E-Smoking World. Operatorem spożywczym galerii jest </w:t>
      </w:r>
      <w:r w:rsidR="0073580B" w:rsidRPr="007132F2">
        <w:rPr>
          <w:rFonts w:ascii="Calibri Light" w:eastAsia="Times New Roman" w:hAnsi="Calibri Light" w:cs="Calibri Light"/>
          <w:sz w:val="15"/>
          <w:szCs w:val="21"/>
          <w:lang w:eastAsia="pl-PL"/>
        </w:rPr>
        <w:t>Biedronka</w:t>
      </w:r>
      <w:r w:rsidRPr="007132F2">
        <w:rPr>
          <w:rFonts w:ascii="Calibri Light" w:eastAsia="Times New Roman" w:hAnsi="Calibri Light" w:cs="Calibri Light"/>
          <w:sz w:val="15"/>
          <w:szCs w:val="21"/>
          <w:lang w:eastAsia="pl-PL"/>
        </w:rPr>
        <w:t xml:space="preserve">. W centrum handlowym znajduje się także 10 restauracji i kawiarni, w tym KFC, </w:t>
      </w:r>
      <w:proofErr w:type="spellStart"/>
      <w:r w:rsidRPr="007132F2">
        <w:rPr>
          <w:rFonts w:ascii="Calibri Light" w:eastAsia="Times New Roman" w:hAnsi="Calibri Light" w:cs="Calibri Light"/>
          <w:sz w:val="15"/>
          <w:szCs w:val="21"/>
          <w:lang w:eastAsia="pl-PL"/>
        </w:rPr>
        <w:t>McDonald's</w:t>
      </w:r>
      <w:proofErr w:type="spellEnd"/>
      <w:r w:rsidRPr="007132F2">
        <w:rPr>
          <w:rFonts w:ascii="Calibri Light" w:eastAsia="Times New Roman" w:hAnsi="Calibri Light" w:cs="Calibri Light"/>
          <w:sz w:val="15"/>
          <w:szCs w:val="21"/>
          <w:lang w:eastAsia="pl-PL"/>
        </w:rPr>
        <w:t xml:space="preserve">, City Kebab, Czas na herbatę, Grycan, </w:t>
      </w:r>
      <w:proofErr w:type="spellStart"/>
      <w:r w:rsidRPr="007132F2">
        <w:rPr>
          <w:rFonts w:ascii="Calibri Light" w:eastAsia="Times New Roman" w:hAnsi="Calibri Light" w:cs="Calibri Light"/>
          <w:sz w:val="15"/>
          <w:szCs w:val="21"/>
          <w:lang w:eastAsia="pl-PL"/>
        </w:rPr>
        <w:t>Lodomania</w:t>
      </w:r>
      <w:proofErr w:type="spellEnd"/>
      <w:r w:rsidRPr="007132F2">
        <w:rPr>
          <w:rFonts w:ascii="Calibri Light" w:eastAsia="Times New Roman" w:hAnsi="Calibri Light" w:cs="Calibri Light"/>
          <w:sz w:val="15"/>
          <w:szCs w:val="21"/>
          <w:lang w:eastAsia="pl-PL"/>
        </w:rPr>
        <w:t xml:space="preserve">, Olimp, </w:t>
      </w:r>
      <w:proofErr w:type="spellStart"/>
      <w:r w:rsidRPr="007132F2">
        <w:rPr>
          <w:rFonts w:ascii="Calibri Light" w:eastAsia="Times New Roman" w:hAnsi="Calibri Light" w:cs="Calibri Light"/>
          <w:sz w:val="15"/>
          <w:szCs w:val="21"/>
          <w:lang w:eastAsia="pl-PL"/>
        </w:rPr>
        <w:t>Companieros</w:t>
      </w:r>
      <w:proofErr w:type="spellEnd"/>
      <w:r w:rsidRPr="007132F2">
        <w:rPr>
          <w:rFonts w:ascii="Calibri Light" w:eastAsia="Times New Roman" w:hAnsi="Calibri Light" w:cs="Calibri Light"/>
          <w:sz w:val="15"/>
          <w:szCs w:val="21"/>
          <w:lang w:eastAsia="pl-PL"/>
        </w:rPr>
        <w:t xml:space="preserve"> i </w:t>
      </w:r>
      <w:proofErr w:type="spellStart"/>
      <w:r w:rsidRPr="007132F2">
        <w:rPr>
          <w:rFonts w:ascii="Calibri Light" w:eastAsia="Times New Roman" w:hAnsi="Calibri Light" w:cs="Calibri Light"/>
          <w:sz w:val="15"/>
          <w:szCs w:val="21"/>
          <w:lang w:eastAsia="pl-PL"/>
        </w:rPr>
        <w:t>Thai</w:t>
      </w:r>
      <w:proofErr w:type="spellEnd"/>
      <w:r w:rsidRPr="007132F2">
        <w:rPr>
          <w:rFonts w:ascii="Calibri Light" w:eastAsia="Times New Roman" w:hAnsi="Calibri Light" w:cs="Calibri Light"/>
          <w:sz w:val="15"/>
          <w:szCs w:val="21"/>
          <w:lang w:eastAsia="pl-PL"/>
        </w:rPr>
        <w:t xml:space="preserve"> Express.</w:t>
      </w:r>
    </w:p>
    <w:p w14:paraId="12E9CDBF" w14:textId="77777777" w:rsidR="00080C0B" w:rsidRPr="007132F2" w:rsidRDefault="00080C0B" w:rsidP="007132F2">
      <w:pPr>
        <w:pStyle w:val="Bezodstpw"/>
        <w:jc w:val="both"/>
        <w:rPr>
          <w:rFonts w:ascii="Calibri Light" w:eastAsia="Times New Roman" w:hAnsi="Calibri Light" w:cs="Calibri Light"/>
          <w:szCs w:val="24"/>
          <w:lang w:eastAsia="pl-PL"/>
        </w:rPr>
      </w:pPr>
    </w:p>
    <w:p w14:paraId="2E86D24F" w14:textId="77777777" w:rsidR="00080C0B" w:rsidRPr="007132F2" w:rsidRDefault="00080C0B" w:rsidP="007132F2">
      <w:pPr>
        <w:jc w:val="both"/>
        <w:rPr>
          <w:rFonts w:ascii="Calibri Light" w:hAnsi="Calibri Light" w:cs="Calibri Light"/>
        </w:rPr>
      </w:pPr>
    </w:p>
    <w:p w14:paraId="053EEF57" w14:textId="77777777" w:rsidR="00080C0B" w:rsidRPr="007132F2" w:rsidRDefault="00080C0B" w:rsidP="007132F2">
      <w:pPr>
        <w:pStyle w:val="Bezodstpw"/>
        <w:jc w:val="both"/>
        <w:rPr>
          <w:rFonts w:ascii="Calibri Light" w:hAnsi="Calibri Light" w:cs="Calibri Light"/>
          <w:i/>
          <w:sz w:val="20"/>
          <w:szCs w:val="20"/>
        </w:rPr>
      </w:pPr>
    </w:p>
    <w:p w14:paraId="5A709523" w14:textId="77777777" w:rsidR="00080C0B" w:rsidRPr="007132F2" w:rsidRDefault="00080C0B" w:rsidP="007132F2">
      <w:pPr>
        <w:pStyle w:val="Bezodstpw"/>
        <w:jc w:val="both"/>
        <w:rPr>
          <w:rFonts w:ascii="Calibri Light" w:hAnsi="Calibri Light" w:cs="Calibri Light"/>
          <w:i/>
          <w:sz w:val="20"/>
          <w:szCs w:val="20"/>
        </w:rPr>
      </w:pPr>
    </w:p>
    <w:p w14:paraId="2C164E93" w14:textId="77777777" w:rsidR="00080C0B" w:rsidRPr="007132F2" w:rsidRDefault="00080C0B" w:rsidP="007132F2">
      <w:pPr>
        <w:pStyle w:val="Bezodstpw"/>
        <w:jc w:val="both"/>
        <w:rPr>
          <w:rFonts w:ascii="Calibri Light" w:hAnsi="Calibri Light" w:cs="Calibri Light"/>
          <w:sz w:val="20"/>
          <w:szCs w:val="20"/>
        </w:rPr>
      </w:pPr>
      <w:r w:rsidRPr="007132F2">
        <w:rPr>
          <w:rFonts w:ascii="Calibri Light" w:hAnsi="Calibri Light" w:cs="Calibri Light"/>
          <w:i/>
          <w:sz w:val="20"/>
          <w:szCs w:val="20"/>
        </w:rPr>
        <w:t xml:space="preserve"> </w:t>
      </w:r>
    </w:p>
    <w:p w14:paraId="6ED119F1" w14:textId="77777777" w:rsidR="00080C0B" w:rsidRPr="007132F2" w:rsidRDefault="00080C0B" w:rsidP="007132F2">
      <w:pPr>
        <w:pStyle w:val="Bezodstpw"/>
        <w:jc w:val="both"/>
        <w:rPr>
          <w:rFonts w:ascii="Calibri Light" w:hAnsi="Calibri Light" w:cs="Calibri Light"/>
          <w:sz w:val="20"/>
          <w:szCs w:val="20"/>
        </w:rPr>
      </w:pPr>
    </w:p>
    <w:p w14:paraId="66DD29C2" w14:textId="77777777" w:rsidR="00080C0B" w:rsidRPr="007132F2" w:rsidRDefault="00080C0B" w:rsidP="007132F2">
      <w:pPr>
        <w:pStyle w:val="Bezodstpw"/>
        <w:jc w:val="both"/>
        <w:rPr>
          <w:rFonts w:ascii="Calibri Light" w:hAnsi="Calibri Light" w:cs="Calibri Light"/>
          <w:sz w:val="20"/>
          <w:szCs w:val="20"/>
        </w:rPr>
      </w:pPr>
    </w:p>
    <w:bookmarkEnd w:id="0"/>
    <w:p w14:paraId="3CFBED51" w14:textId="77777777" w:rsidR="005D0445" w:rsidRPr="007132F2" w:rsidRDefault="005D0445" w:rsidP="007132F2">
      <w:pPr>
        <w:pStyle w:val="Bezodstpw"/>
        <w:jc w:val="both"/>
        <w:rPr>
          <w:rFonts w:ascii="Calibri Light" w:hAnsi="Calibri Light" w:cs="Calibri Light"/>
          <w:sz w:val="20"/>
        </w:rPr>
      </w:pPr>
    </w:p>
    <w:sectPr w:rsidR="005D0445" w:rsidRPr="007132F2">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C7C2B" w14:textId="77777777" w:rsidR="00044423" w:rsidRDefault="00044423">
      <w:pPr>
        <w:spacing w:after="0" w:line="240" w:lineRule="auto"/>
      </w:pPr>
      <w:r>
        <w:separator/>
      </w:r>
    </w:p>
  </w:endnote>
  <w:endnote w:type="continuationSeparator" w:id="0">
    <w:p w14:paraId="5F9B4823" w14:textId="77777777" w:rsidR="00044423" w:rsidRDefault="0004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55797" w14:textId="77777777" w:rsidR="00044423" w:rsidRDefault="00044423">
      <w:pPr>
        <w:spacing w:after="0" w:line="240" w:lineRule="auto"/>
      </w:pPr>
      <w:r>
        <w:separator/>
      </w:r>
    </w:p>
  </w:footnote>
  <w:footnote w:type="continuationSeparator" w:id="0">
    <w:p w14:paraId="3792C851" w14:textId="77777777" w:rsidR="00044423" w:rsidRDefault="0004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E3827"/>
    <w:rsid w:val="000E743B"/>
    <w:rsid w:val="001207FB"/>
    <w:rsid w:val="001527D3"/>
    <w:rsid w:val="00191D53"/>
    <w:rsid w:val="001A102C"/>
    <w:rsid w:val="001A4E4D"/>
    <w:rsid w:val="001B58DF"/>
    <w:rsid w:val="001D6A1E"/>
    <w:rsid w:val="001E6265"/>
    <w:rsid w:val="00211A65"/>
    <w:rsid w:val="00237343"/>
    <w:rsid w:val="00243157"/>
    <w:rsid w:val="00245D29"/>
    <w:rsid w:val="00267B6F"/>
    <w:rsid w:val="00271C29"/>
    <w:rsid w:val="00274332"/>
    <w:rsid w:val="002B0529"/>
    <w:rsid w:val="00321514"/>
    <w:rsid w:val="00331032"/>
    <w:rsid w:val="003630DA"/>
    <w:rsid w:val="00390ADA"/>
    <w:rsid w:val="003A218E"/>
    <w:rsid w:val="004045E9"/>
    <w:rsid w:val="00502C98"/>
    <w:rsid w:val="00564BC8"/>
    <w:rsid w:val="00565D0C"/>
    <w:rsid w:val="005829B8"/>
    <w:rsid w:val="005D0445"/>
    <w:rsid w:val="005D0AE0"/>
    <w:rsid w:val="005D0DFC"/>
    <w:rsid w:val="0064090A"/>
    <w:rsid w:val="00642D78"/>
    <w:rsid w:val="00670C84"/>
    <w:rsid w:val="006928A0"/>
    <w:rsid w:val="007132F2"/>
    <w:rsid w:val="007245D4"/>
    <w:rsid w:val="0073580B"/>
    <w:rsid w:val="00741490"/>
    <w:rsid w:val="007A27A9"/>
    <w:rsid w:val="0080125B"/>
    <w:rsid w:val="00866625"/>
    <w:rsid w:val="00871473"/>
    <w:rsid w:val="00904CF0"/>
    <w:rsid w:val="00926589"/>
    <w:rsid w:val="00937B99"/>
    <w:rsid w:val="009554DF"/>
    <w:rsid w:val="00955F3C"/>
    <w:rsid w:val="00A616E4"/>
    <w:rsid w:val="00A61F0F"/>
    <w:rsid w:val="00AC343F"/>
    <w:rsid w:val="00B302A8"/>
    <w:rsid w:val="00B6659D"/>
    <w:rsid w:val="00B75D19"/>
    <w:rsid w:val="00BE5774"/>
    <w:rsid w:val="00C45391"/>
    <w:rsid w:val="00C66DF3"/>
    <w:rsid w:val="00C93921"/>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689</Words>
  <Characters>4137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2018-12-20T09:16:00Z</dcterms:created>
  <dcterms:modified xsi:type="dcterms:W3CDTF">2018-12-20T09:17:00Z</dcterms:modified>
</cp:coreProperties>
</file>