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DA1CA" w14:textId="1409B287" w:rsidR="00466C6C" w:rsidRPr="00466C6C" w:rsidRDefault="00466C6C" w:rsidP="00466C6C">
      <w:pPr>
        <w:pStyle w:val="Bezodstpw"/>
        <w:rPr>
          <w:rFonts w:ascii="Arial" w:hAnsi="Arial" w:cs="Arial"/>
          <w:sz w:val="18"/>
          <w:szCs w:val="20"/>
        </w:rPr>
      </w:pPr>
      <w:r w:rsidRPr="00466C6C">
        <w:rPr>
          <w:rFonts w:ascii="Arial" w:hAnsi="Arial" w:cs="Arial"/>
          <w:b/>
          <w:sz w:val="18"/>
          <w:szCs w:val="20"/>
        </w:rPr>
        <w:t>Informacja prasowa: 25</w:t>
      </w:r>
      <w:r w:rsidRPr="00466C6C">
        <w:rPr>
          <w:rFonts w:ascii="Arial" w:hAnsi="Arial" w:cs="Arial"/>
          <w:b/>
          <w:sz w:val="18"/>
          <w:szCs w:val="20"/>
        </w:rPr>
        <w:t>-09-2018, Tychy</w:t>
      </w:r>
      <w:r w:rsidRPr="00466C6C">
        <w:rPr>
          <w:rFonts w:ascii="Arial" w:hAnsi="Arial" w:cs="Arial"/>
          <w:sz w:val="18"/>
          <w:szCs w:val="20"/>
        </w:rPr>
        <w:br/>
        <w:t>Biuro Prasowe Gemini Park Tychy</w:t>
      </w:r>
      <w:r w:rsidRPr="00466C6C">
        <w:rPr>
          <w:rFonts w:ascii="Arial" w:hAnsi="Arial" w:cs="Arial"/>
          <w:sz w:val="18"/>
          <w:szCs w:val="20"/>
        </w:rPr>
        <w:br/>
        <w:t>Tomasz Pietrzak/Guarana Public Relations</w:t>
      </w:r>
      <w:r w:rsidRPr="00466C6C">
        <w:rPr>
          <w:rFonts w:ascii="Arial" w:hAnsi="Arial" w:cs="Arial"/>
          <w:sz w:val="18"/>
          <w:szCs w:val="20"/>
        </w:rPr>
        <w:br/>
        <w:t xml:space="preserve">tel. 509 106 256 mail. tomasz.pietrzak[at]guaranapr.pl </w:t>
      </w:r>
    </w:p>
    <w:p w14:paraId="04F5F3B1" w14:textId="77777777" w:rsidR="00466C6C" w:rsidRPr="00466C6C" w:rsidRDefault="00466C6C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2A6781" w14:textId="03630D7E" w:rsidR="005D0445" w:rsidRPr="00466C6C" w:rsidRDefault="00675D1C" w:rsidP="00466C6C">
      <w:pPr>
        <w:pStyle w:val="Bezodstpw"/>
        <w:jc w:val="both"/>
        <w:rPr>
          <w:rFonts w:ascii="Arial" w:hAnsi="Arial" w:cs="Arial"/>
          <w:b/>
          <w:sz w:val="26"/>
          <w:szCs w:val="20"/>
        </w:rPr>
      </w:pPr>
      <w:r w:rsidRPr="00466C6C">
        <w:rPr>
          <w:rFonts w:ascii="Arial" w:hAnsi="Arial" w:cs="Arial"/>
          <w:b/>
          <w:sz w:val="26"/>
          <w:szCs w:val="20"/>
        </w:rPr>
        <w:t xml:space="preserve">Gemini Park Tychy nagrodzone w </w:t>
      </w:r>
      <w:r w:rsidR="001F5CF2">
        <w:rPr>
          <w:rFonts w:ascii="Arial" w:hAnsi="Arial" w:cs="Arial"/>
          <w:b/>
          <w:sz w:val="26"/>
          <w:szCs w:val="20"/>
        </w:rPr>
        <w:t>Wielkiej Brytanii</w:t>
      </w:r>
      <w:bookmarkStart w:id="0" w:name="_GoBack"/>
      <w:bookmarkEnd w:id="0"/>
      <w:r w:rsidRPr="00466C6C">
        <w:rPr>
          <w:rFonts w:ascii="Arial" w:hAnsi="Arial" w:cs="Arial"/>
          <w:b/>
          <w:sz w:val="26"/>
          <w:szCs w:val="20"/>
        </w:rPr>
        <w:t>!</w:t>
      </w:r>
    </w:p>
    <w:p w14:paraId="73D172E3" w14:textId="77777777" w:rsidR="00675D1C" w:rsidRPr="00466C6C" w:rsidRDefault="00675D1C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31630E" w14:textId="2568B246" w:rsidR="00675D1C" w:rsidRPr="00466C6C" w:rsidRDefault="00675D1C" w:rsidP="00466C6C">
      <w:pPr>
        <w:pStyle w:val="Bezodstpw"/>
        <w:jc w:val="both"/>
        <w:rPr>
          <w:rFonts w:ascii="Arial" w:hAnsi="Arial" w:cs="Arial"/>
          <w:szCs w:val="20"/>
        </w:rPr>
      </w:pPr>
      <w:r w:rsidRPr="00466C6C">
        <w:rPr>
          <w:rFonts w:ascii="Arial" w:hAnsi="Arial" w:cs="Arial"/>
          <w:szCs w:val="20"/>
        </w:rPr>
        <w:t xml:space="preserve">Gemini Park Tychy został tegorocznym zwycięzcą prestiżowej nagrody The </w:t>
      </w:r>
      <w:proofErr w:type="spellStart"/>
      <w:r w:rsidRPr="00466C6C">
        <w:rPr>
          <w:rFonts w:ascii="Arial" w:hAnsi="Arial" w:cs="Arial"/>
          <w:szCs w:val="20"/>
        </w:rPr>
        <w:t>European</w:t>
      </w:r>
      <w:proofErr w:type="spellEnd"/>
      <w:r w:rsidRPr="00466C6C">
        <w:rPr>
          <w:rFonts w:ascii="Arial" w:hAnsi="Arial" w:cs="Arial"/>
          <w:szCs w:val="20"/>
        </w:rPr>
        <w:t xml:space="preserve"> </w:t>
      </w:r>
      <w:proofErr w:type="spellStart"/>
      <w:r w:rsidRPr="00466C6C">
        <w:rPr>
          <w:rFonts w:ascii="Arial" w:hAnsi="Arial" w:cs="Arial"/>
          <w:szCs w:val="20"/>
        </w:rPr>
        <w:t>Property</w:t>
      </w:r>
      <w:proofErr w:type="spellEnd"/>
      <w:r w:rsidRPr="00466C6C">
        <w:rPr>
          <w:rFonts w:ascii="Arial" w:hAnsi="Arial" w:cs="Arial"/>
          <w:szCs w:val="20"/>
        </w:rPr>
        <w:t xml:space="preserve"> </w:t>
      </w:r>
      <w:proofErr w:type="spellStart"/>
      <w:r w:rsidRPr="00466C6C">
        <w:rPr>
          <w:rFonts w:ascii="Arial" w:hAnsi="Arial" w:cs="Arial"/>
          <w:szCs w:val="20"/>
        </w:rPr>
        <w:t>Awards</w:t>
      </w:r>
      <w:proofErr w:type="spellEnd"/>
      <w:r w:rsidR="00DF4075" w:rsidRPr="00466C6C">
        <w:rPr>
          <w:rFonts w:ascii="Arial" w:hAnsi="Arial" w:cs="Arial"/>
          <w:szCs w:val="20"/>
        </w:rPr>
        <w:t xml:space="preserve"> w kategorii </w:t>
      </w:r>
      <w:r w:rsidR="00F319D4" w:rsidRPr="00466C6C">
        <w:rPr>
          <w:rFonts w:ascii="Arial" w:hAnsi="Arial" w:cs="Arial"/>
          <w:szCs w:val="20"/>
        </w:rPr>
        <w:t>„</w:t>
      </w:r>
      <w:proofErr w:type="spellStart"/>
      <w:r w:rsidR="00F319D4" w:rsidRPr="00466C6C">
        <w:rPr>
          <w:rFonts w:ascii="Arial" w:hAnsi="Arial" w:cs="Arial"/>
          <w:szCs w:val="20"/>
        </w:rPr>
        <w:t>retail</w:t>
      </w:r>
      <w:proofErr w:type="spellEnd"/>
      <w:r w:rsidR="00F319D4" w:rsidRPr="00466C6C">
        <w:rPr>
          <w:rFonts w:ascii="Arial" w:hAnsi="Arial" w:cs="Arial"/>
          <w:szCs w:val="20"/>
        </w:rPr>
        <w:t xml:space="preserve"> </w:t>
      </w:r>
      <w:r w:rsidR="00466C6C">
        <w:rPr>
          <w:rFonts w:ascii="Arial" w:hAnsi="Arial" w:cs="Arial"/>
          <w:szCs w:val="20"/>
        </w:rPr>
        <w:t>development</w:t>
      </w:r>
      <w:r w:rsidR="00F319D4" w:rsidRPr="00466C6C">
        <w:rPr>
          <w:rFonts w:ascii="Arial" w:hAnsi="Arial" w:cs="Arial"/>
          <w:szCs w:val="20"/>
        </w:rPr>
        <w:t xml:space="preserve"> for Poland”</w:t>
      </w:r>
      <w:r w:rsidRPr="00466C6C">
        <w:rPr>
          <w:rFonts w:ascii="Arial" w:hAnsi="Arial" w:cs="Arial"/>
          <w:szCs w:val="20"/>
        </w:rPr>
        <w:t xml:space="preserve">. Międzynarodowe jury, w którym zasiedli m.in. </w:t>
      </w:r>
      <w:r w:rsidR="00DF4075" w:rsidRPr="00466C6C">
        <w:rPr>
          <w:rFonts w:ascii="Arial" w:hAnsi="Arial" w:cs="Arial"/>
          <w:szCs w:val="20"/>
        </w:rPr>
        <w:t>członkowie brytyjskiej Izby Lordów</w:t>
      </w:r>
      <w:r w:rsidRPr="00466C6C">
        <w:rPr>
          <w:rFonts w:ascii="Arial" w:hAnsi="Arial" w:cs="Arial"/>
          <w:szCs w:val="20"/>
        </w:rPr>
        <w:t xml:space="preserve">, </w:t>
      </w:r>
      <w:r w:rsidR="00DF4075" w:rsidRPr="00466C6C">
        <w:rPr>
          <w:rFonts w:ascii="Arial" w:hAnsi="Arial" w:cs="Arial"/>
          <w:szCs w:val="20"/>
        </w:rPr>
        <w:t>doceniło zarówno pomysł na galerię, jego ofertę, ale także m.in. rozwiązania w zakresie ekologii.</w:t>
      </w:r>
    </w:p>
    <w:p w14:paraId="12B1DBD7" w14:textId="77777777" w:rsidR="00DF4075" w:rsidRPr="00466C6C" w:rsidRDefault="00DF4075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4B9315" w14:textId="77777777" w:rsidR="00DF4075" w:rsidRPr="00466C6C" w:rsidRDefault="00DF4075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566D84" w14:textId="60CEF49C" w:rsidR="00675D1C" w:rsidRPr="00466C6C" w:rsidRDefault="00DF4075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Gemini Park Tychy spodobał się w </w:t>
      </w:r>
      <w:r w:rsidR="00466C6C">
        <w:rPr>
          <w:rFonts w:ascii="Arial" w:hAnsi="Arial" w:cs="Arial"/>
          <w:sz w:val="20"/>
          <w:szCs w:val="20"/>
        </w:rPr>
        <w:t>Wielkiej Brytanii</w:t>
      </w:r>
      <w:r w:rsidRPr="00466C6C">
        <w:rPr>
          <w:rFonts w:ascii="Arial" w:hAnsi="Arial" w:cs="Arial"/>
          <w:sz w:val="20"/>
          <w:szCs w:val="20"/>
        </w:rPr>
        <w:t>. Centrum handlowe znalazło się w bardzo wąskim gronie najlepszych</w:t>
      </w:r>
      <w:r w:rsidR="00242592" w:rsidRPr="00466C6C">
        <w:rPr>
          <w:rFonts w:ascii="Arial" w:hAnsi="Arial" w:cs="Arial"/>
          <w:sz w:val="20"/>
          <w:szCs w:val="20"/>
        </w:rPr>
        <w:t xml:space="preserve"> europejskich</w:t>
      </w:r>
      <w:r w:rsidR="00955E7A" w:rsidRPr="00466C6C">
        <w:rPr>
          <w:rFonts w:ascii="Arial" w:hAnsi="Arial" w:cs="Arial"/>
          <w:sz w:val="20"/>
          <w:szCs w:val="20"/>
        </w:rPr>
        <w:t xml:space="preserve"> inwestycji </w:t>
      </w:r>
      <w:r w:rsidR="00242592" w:rsidRPr="00466C6C">
        <w:rPr>
          <w:rFonts w:ascii="Arial" w:hAnsi="Arial" w:cs="Arial"/>
          <w:sz w:val="20"/>
          <w:szCs w:val="20"/>
        </w:rPr>
        <w:t>w</w:t>
      </w:r>
      <w:r w:rsidRPr="00466C6C">
        <w:rPr>
          <w:rFonts w:ascii="Arial" w:hAnsi="Arial" w:cs="Arial"/>
          <w:sz w:val="20"/>
          <w:szCs w:val="20"/>
        </w:rPr>
        <w:t xml:space="preserve"> 2018 roku, zgarniając dla siebie prestiżową nagrodę</w:t>
      </w:r>
      <w:r w:rsidR="00242592" w:rsidRPr="00466C6C">
        <w:rPr>
          <w:rFonts w:ascii="Arial" w:hAnsi="Arial" w:cs="Arial"/>
          <w:sz w:val="20"/>
          <w:szCs w:val="20"/>
        </w:rPr>
        <w:t xml:space="preserve"> The </w:t>
      </w:r>
      <w:proofErr w:type="spellStart"/>
      <w:r w:rsidR="00242592" w:rsidRPr="00466C6C">
        <w:rPr>
          <w:rFonts w:ascii="Arial" w:hAnsi="Arial" w:cs="Arial"/>
          <w:sz w:val="20"/>
          <w:szCs w:val="20"/>
        </w:rPr>
        <w:t>European</w:t>
      </w:r>
      <w:proofErr w:type="spellEnd"/>
      <w:r w:rsidR="00242592" w:rsidRPr="00466C6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42592" w:rsidRPr="00466C6C">
        <w:rPr>
          <w:rFonts w:ascii="Arial" w:hAnsi="Arial" w:cs="Arial"/>
          <w:sz w:val="20"/>
          <w:szCs w:val="20"/>
        </w:rPr>
        <w:t>Property</w:t>
      </w:r>
      <w:proofErr w:type="spellEnd"/>
      <w:r w:rsidR="00242592" w:rsidRPr="00466C6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42592" w:rsidRPr="00466C6C">
        <w:rPr>
          <w:rFonts w:ascii="Arial" w:hAnsi="Arial" w:cs="Arial"/>
          <w:sz w:val="20"/>
          <w:szCs w:val="20"/>
        </w:rPr>
        <w:t>Awards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 w kategorii „</w:t>
      </w:r>
      <w:proofErr w:type="spellStart"/>
      <w:r w:rsidR="00466C6C">
        <w:rPr>
          <w:rFonts w:ascii="Arial" w:hAnsi="Arial" w:cs="Arial"/>
          <w:sz w:val="20"/>
          <w:szCs w:val="20"/>
        </w:rPr>
        <w:t>retail</w:t>
      </w:r>
      <w:proofErr w:type="spellEnd"/>
      <w:r w:rsidR="00466C6C">
        <w:rPr>
          <w:rFonts w:ascii="Arial" w:hAnsi="Arial" w:cs="Arial"/>
          <w:sz w:val="20"/>
          <w:szCs w:val="20"/>
        </w:rPr>
        <w:t xml:space="preserve"> development for Poland</w:t>
      </w:r>
      <w:r w:rsidRPr="00466C6C">
        <w:rPr>
          <w:rFonts w:ascii="Arial" w:hAnsi="Arial" w:cs="Arial"/>
          <w:sz w:val="20"/>
          <w:szCs w:val="20"/>
        </w:rPr>
        <w:t xml:space="preserve">”! </w:t>
      </w:r>
    </w:p>
    <w:p w14:paraId="30B40F1C" w14:textId="77777777" w:rsidR="00DF4075" w:rsidRPr="00466C6C" w:rsidRDefault="00DF4075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B47AD2" w14:textId="4B823B10" w:rsidR="00DF4075" w:rsidRPr="00466C6C" w:rsidRDefault="00DF4075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Jury, w którym zasiada aż 80 </w:t>
      </w:r>
      <w:r w:rsidR="004D01B2" w:rsidRPr="00466C6C">
        <w:rPr>
          <w:rFonts w:ascii="Arial" w:hAnsi="Arial" w:cs="Arial"/>
          <w:sz w:val="20"/>
          <w:szCs w:val="20"/>
        </w:rPr>
        <w:t xml:space="preserve">międzynarodowych </w:t>
      </w:r>
      <w:r w:rsidRPr="00466C6C">
        <w:rPr>
          <w:rFonts w:ascii="Arial" w:hAnsi="Arial" w:cs="Arial"/>
          <w:sz w:val="20"/>
          <w:szCs w:val="20"/>
        </w:rPr>
        <w:t xml:space="preserve">ekspertów </w:t>
      </w:r>
      <w:r w:rsidR="0084572A" w:rsidRPr="00466C6C">
        <w:rPr>
          <w:rFonts w:ascii="Arial" w:hAnsi="Arial" w:cs="Arial"/>
          <w:sz w:val="20"/>
          <w:szCs w:val="20"/>
        </w:rPr>
        <w:t>z</w:t>
      </w:r>
      <w:r w:rsidRPr="00466C6C">
        <w:rPr>
          <w:rFonts w:ascii="Arial" w:hAnsi="Arial" w:cs="Arial"/>
          <w:sz w:val="20"/>
          <w:szCs w:val="20"/>
        </w:rPr>
        <w:t xml:space="preserve"> branży</w:t>
      </w:r>
      <w:r w:rsidR="0084572A" w:rsidRPr="00466C6C">
        <w:rPr>
          <w:rFonts w:ascii="Arial" w:hAnsi="Arial" w:cs="Arial"/>
          <w:sz w:val="20"/>
          <w:szCs w:val="20"/>
        </w:rPr>
        <w:t xml:space="preserve"> nieruchomości</w:t>
      </w:r>
      <w:r w:rsidR="00242592" w:rsidRPr="00466C6C">
        <w:rPr>
          <w:rFonts w:ascii="Arial" w:hAnsi="Arial" w:cs="Arial"/>
          <w:sz w:val="20"/>
          <w:szCs w:val="20"/>
        </w:rPr>
        <w:t>,</w:t>
      </w:r>
      <w:r w:rsidRPr="00466C6C">
        <w:rPr>
          <w:rFonts w:ascii="Arial" w:hAnsi="Arial" w:cs="Arial"/>
          <w:sz w:val="20"/>
          <w:szCs w:val="20"/>
        </w:rPr>
        <w:t xml:space="preserve"> doceniło galerię jako całość, zwracając </w:t>
      </w:r>
      <w:r w:rsidR="0084572A" w:rsidRPr="00466C6C">
        <w:rPr>
          <w:rFonts w:ascii="Arial" w:hAnsi="Arial" w:cs="Arial"/>
          <w:sz w:val="20"/>
          <w:szCs w:val="20"/>
        </w:rPr>
        <w:t xml:space="preserve">szczególną </w:t>
      </w:r>
      <w:r w:rsidRPr="00466C6C">
        <w:rPr>
          <w:rFonts w:ascii="Arial" w:hAnsi="Arial" w:cs="Arial"/>
          <w:sz w:val="20"/>
          <w:szCs w:val="20"/>
        </w:rPr>
        <w:t xml:space="preserve">uwagę m.in. na </w:t>
      </w:r>
      <w:r w:rsidR="00AD2F36" w:rsidRPr="00466C6C">
        <w:rPr>
          <w:rFonts w:ascii="Arial" w:hAnsi="Arial" w:cs="Arial"/>
          <w:sz w:val="20"/>
          <w:szCs w:val="20"/>
        </w:rPr>
        <w:t>jakość projektu</w:t>
      </w:r>
      <w:r w:rsidRPr="00466C6C">
        <w:rPr>
          <w:rFonts w:ascii="Arial" w:hAnsi="Arial" w:cs="Arial"/>
          <w:sz w:val="20"/>
          <w:szCs w:val="20"/>
        </w:rPr>
        <w:t xml:space="preserve"> </w:t>
      </w:r>
      <w:r w:rsidR="00AD2F36" w:rsidRPr="00466C6C">
        <w:rPr>
          <w:rFonts w:ascii="Arial" w:hAnsi="Arial" w:cs="Arial"/>
          <w:sz w:val="20"/>
          <w:szCs w:val="20"/>
        </w:rPr>
        <w:t>galerii</w:t>
      </w:r>
      <w:r w:rsidRPr="00466C6C">
        <w:rPr>
          <w:rFonts w:ascii="Arial" w:hAnsi="Arial" w:cs="Arial"/>
          <w:sz w:val="20"/>
          <w:szCs w:val="20"/>
        </w:rPr>
        <w:t>, dobraną do</w:t>
      </w:r>
      <w:r w:rsidR="0084572A" w:rsidRPr="00466C6C">
        <w:rPr>
          <w:rFonts w:ascii="Arial" w:hAnsi="Arial" w:cs="Arial"/>
          <w:sz w:val="20"/>
          <w:szCs w:val="20"/>
        </w:rPr>
        <w:t xml:space="preserve"> lokalnego</w:t>
      </w:r>
      <w:r w:rsidRPr="00466C6C">
        <w:rPr>
          <w:rFonts w:ascii="Arial" w:hAnsi="Arial" w:cs="Arial"/>
          <w:sz w:val="20"/>
          <w:szCs w:val="20"/>
        </w:rPr>
        <w:t xml:space="preserve"> rynku </w:t>
      </w:r>
      <w:r w:rsidR="00AD2F36" w:rsidRPr="00466C6C">
        <w:rPr>
          <w:rFonts w:ascii="Arial" w:hAnsi="Arial" w:cs="Arial"/>
          <w:sz w:val="20"/>
          <w:szCs w:val="20"/>
        </w:rPr>
        <w:t xml:space="preserve">rodzinną ofertę, </w:t>
      </w:r>
      <w:r w:rsidR="00242592" w:rsidRPr="00466C6C">
        <w:rPr>
          <w:rFonts w:ascii="Arial" w:hAnsi="Arial" w:cs="Arial"/>
          <w:sz w:val="20"/>
          <w:szCs w:val="20"/>
        </w:rPr>
        <w:t xml:space="preserve">nowoczesną </w:t>
      </w:r>
      <w:r w:rsidR="0084572A" w:rsidRPr="00466C6C">
        <w:rPr>
          <w:rFonts w:ascii="Arial" w:hAnsi="Arial" w:cs="Arial"/>
          <w:sz w:val="20"/>
          <w:szCs w:val="20"/>
        </w:rPr>
        <w:t>aranżację wnętr</w:t>
      </w:r>
      <w:r w:rsidR="00AD2F36" w:rsidRPr="00466C6C">
        <w:rPr>
          <w:rFonts w:ascii="Arial" w:hAnsi="Arial" w:cs="Arial"/>
          <w:sz w:val="20"/>
          <w:szCs w:val="20"/>
        </w:rPr>
        <w:t xml:space="preserve">z </w:t>
      </w:r>
      <w:r w:rsidR="004D01B2" w:rsidRPr="00466C6C">
        <w:rPr>
          <w:rFonts w:ascii="Arial" w:hAnsi="Arial" w:cs="Arial"/>
          <w:sz w:val="20"/>
          <w:szCs w:val="20"/>
        </w:rPr>
        <w:t>i</w:t>
      </w:r>
      <w:r w:rsidR="00AD2F36" w:rsidRPr="00466C6C">
        <w:rPr>
          <w:rFonts w:ascii="Arial" w:hAnsi="Arial" w:cs="Arial"/>
          <w:sz w:val="20"/>
          <w:szCs w:val="20"/>
        </w:rPr>
        <w:t xml:space="preserve"> zastosowane innowacje. </w:t>
      </w:r>
    </w:p>
    <w:p w14:paraId="54D86F01" w14:textId="77777777" w:rsidR="0084572A" w:rsidRPr="00466C6C" w:rsidRDefault="0084572A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3C958E" w14:textId="24AED0FE" w:rsidR="00F319D4" w:rsidRPr="00466C6C" w:rsidRDefault="00242592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Pod lupę eksperci wzięli także </w:t>
      </w:r>
      <w:r w:rsidR="002505B9" w:rsidRPr="00466C6C">
        <w:rPr>
          <w:rFonts w:ascii="Arial" w:hAnsi="Arial" w:cs="Arial"/>
          <w:sz w:val="20"/>
          <w:szCs w:val="20"/>
        </w:rPr>
        <w:t xml:space="preserve">śląski </w:t>
      </w:r>
      <w:r w:rsidRPr="00466C6C">
        <w:rPr>
          <w:rFonts w:ascii="Arial" w:hAnsi="Arial" w:cs="Arial"/>
          <w:sz w:val="20"/>
          <w:szCs w:val="20"/>
        </w:rPr>
        <w:t>rynek, na którym działa galeria, wdrożone rozwiązan</w:t>
      </w:r>
      <w:r w:rsidR="004D01B2" w:rsidRPr="00466C6C">
        <w:rPr>
          <w:rFonts w:ascii="Arial" w:hAnsi="Arial" w:cs="Arial"/>
          <w:sz w:val="20"/>
          <w:szCs w:val="20"/>
        </w:rPr>
        <w:t>i</w:t>
      </w:r>
      <w:r w:rsidRPr="00466C6C">
        <w:rPr>
          <w:rFonts w:ascii="Arial" w:hAnsi="Arial" w:cs="Arial"/>
          <w:sz w:val="20"/>
          <w:szCs w:val="20"/>
        </w:rPr>
        <w:t>a z zakresu zrównoważonego rozwoju, a także udogodnienia dla klientów</w:t>
      </w:r>
      <w:r w:rsidR="002505B9" w:rsidRPr="00466C6C">
        <w:rPr>
          <w:rFonts w:ascii="Arial" w:hAnsi="Arial" w:cs="Arial"/>
          <w:sz w:val="20"/>
          <w:szCs w:val="20"/>
        </w:rPr>
        <w:t xml:space="preserve">, w tym m.in. </w:t>
      </w:r>
      <w:r w:rsidR="00F319D4" w:rsidRPr="00466C6C">
        <w:rPr>
          <w:rFonts w:ascii="Arial" w:hAnsi="Arial" w:cs="Arial"/>
          <w:sz w:val="20"/>
          <w:szCs w:val="20"/>
        </w:rPr>
        <w:t>niezwykle przestronny</w:t>
      </w:r>
      <w:r w:rsidR="002505B9" w:rsidRPr="00466C6C">
        <w:rPr>
          <w:rFonts w:ascii="Arial" w:hAnsi="Arial" w:cs="Arial"/>
          <w:sz w:val="20"/>
          <w:szCs w:val="20"/>
        </w:rPr>
        <w:t xml:space="preserve"> parking</w:t>
      </w:r>
      <w:r w:rsidRPr="00466C6C">
        <w:rPr>
          <w:rFonts w:ascii="Arial" w:hAnsi="Arial" w:cs="Arial"/>
          <w:sz w:val="20"/>
          <w:szCs w:val="20"/>
        </w:rPr>
        <w:t>. Uwagę zwrócił</w:t>
      </w:r>
      <w:r w:rsidR="00F319D4" w:rsidRPr="00466C6C">
        <w:rPr>
          <w:rFonts w:ascii="Arial" w:hAnsi="Arial" w:cs="Arial"/>
          <w:sz w:val="20"/>
          <w:szCs w:val="20"/>
        </w:rPr>
        <w:t>a</w:t>
      </w:r>
      <w:r w:rsidRPr="00466C6C">
        <w:rPr>
          <w:rFonts w:ascii="Arial" w:hAnsi="Arial" w:cs="Arial"/>
          <w:sz w:val="20"/>
          <w:szCs w:val="20"/>
        </w:rPr>
        <w:t xml:space="preserve"> także </w:t>
      </w:r>
      <w:r w:rsidR="00F319D4" w:rsidRPr="00466C6C">
        <w:rPr>
          <w:rFonts w:ascii="Arial" w:hAnsi="Arial" w:cs="Arial"/>
          <w:sz w:val="20"/>
          <w:szCs w:val="20"/>
        </w:rPr>
        <w:t xml:space="preserve">innowacja galerii - </w:t>
      </w:r>
      <w:r w:rsidRPr="00466C6C">
        <w:rPr>
          <w:rFonts w:ascii="Arial" w:hAnsi="Arial" w:cs="Arial"/>
          <w:sz w:val="20"/>
          <w:szCs w:val="20"/>
        </w:rPr>
        <w:t>podświetlana LED-</w:t>
      </w:r>
      <w:proofErr w:type="spellStart"/>
      <w:r w:rsidRPr="00466C6C">
        <w:rPr>
          <w:rFonts w:ascii="Arial" w:hAnsi="Arial" w:cs="Arial"/>
          <w:sz w:val="20"/>
          <w:szCs w:val="20"/>
        </w:rPr>
        <w:t>ami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 fasad</w:t>
      </w:r>
      <w:r w:rsidR="00A3211E" w:rsidRPr="00466C6C">
        <w:rPr>
          <w:rFonts w:ascii="Arial" w:hAnsi="Arial" w:cs="Arial"/>
          <w:sz w:val="20"/>
          <w:szCs w:val="20"/>
        </w:rPr>
        <w:t>a budynku, jedyna taka w Polsce</w:t>
      </w:r>
      <w:r w:rsidR="00F319D4" w:rsidRPr="00466C6C">
        <w:rPr>
          <w:rFonts w:ascii="Arial" w:hAnsi="Arial" w:cs="Arial"/>
          <w:sz w:val="20"/>
          <w:szCs w:val="20"/>
        </w:rPr>
        <w:t xml:space="preserve">. Spodobał się także oryginalny pomysł na strefy relaksu i food </w:t>
      </w:r>
      <w:proofErr w:type="spellStart"/>
      <w:r w:rsidR="00F319D4" w:rsidRPr="00466C6C">
        <w:rPr>
          <w:rFonts w:ascii="Arial" w:hAnsi="Arial" w:cs="Arial"/>
          <w:sz w:val="20"/>
          <w:szCs w:val="20"/>
        </w:rPr>
        <w:t>court</w:t>
      </w:r>
      <w:proofErr w:type="spellEnd"/>
      <w:r w:rsidR="00F319D4" w:rsidRPr="00466C6C">
        <w:rPr>
          <w:rFonts w:ascii="Arial" w:hAnsi="Arial" w:cs="Arial"/>
          <w:sz w:val="20"/>
          <w:szCs w:val="20"/>
        </w:rPr>
        <w:t xml:space="preserve">, wypełnione meblami światowych designerów. </w:t>
      </w:r>
    </w:p>
    <w:p w14:paraId="15B5834F" w14:textId="77777777" w:rsidR="00242592" w:rsidRPr="00466C6C" w:rsidRDefault="00242592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7B187B" w14:textId="77777777" w:rsidR="00AD2F36" w:rsidRPr="00466C6C" w:rsidRDefault="00242592" w:rsidP="00466C6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- Dla jurorów przygotowaliśmy aż 120-stronnicową opowieść o obiekcie. Zależało nam na tym, aby każdy z oceniających poczuł się tak, jakby był u nas przynajmniej raz. Pokazaliśmy więc </w:t>
      </w:r>
      <w:r w:rsidR="004D01B2" w:rsidRPr="00466C6C">
        <w:rPr>
          <w:rFonts w:ascii="Arial" w:hAnsi="Arial" w:cs="Arial"/>
          <w:sz w:val="20"/>
          <w:szCs w:val="20"/>
        </w:rPr>
        <w:t xml:space="preserve">miasto </w:t>
      </w:r>
      <w:r w:rsidRPr="00466C6C">
        <w:rPr>
          <w:rFonts w:ascii="Arial" w:hAnsi="Arial" w:cs="Arial"/>
          <w:sz w:val="20"/>
          <w:szCs w:val="20"/>
        </w:rPr>
        <w:t>Tychy, otoczenie galerii, wnętrze, a także każdy jej najmniejszy z</w:t>
      </w:r>
      <w:r w:rsidR="002505B9" w:rsidRPr="00466C6C">
        <w:rPr>
          <w:rFonts w:ascii="Arial" w:hAnsi="Arial" w:cs="Arial"/>
          <w:sz w:val="20"/>
          <w:szCs w:val="20"/>
        </w:rPr>
        <w:t xml:space="preserve">akamarek. </w:t>
      </w:r>
      <w:r w:rsidR="00AD2F36" w:rsidRPr="00466C6C">
        <w:rPr>
          <w:rFonts w:ascii="Arial" w:hAnsi="Arial" w:cs="Arial"/>
          <w:sz w:val="20"/>
          <w:szCs w:val="20"/>
        </w:rPr>
        <w:t>Efekt? J</w:t>
      </w:r>
      <w:r w:rsidR="002505B9" w:rsidRPr="00466C6C">
        <w:rPr>
          <w:rFonts w:ascii="Arial" w:hAnsi="Arial" w:cs="Arial"/>
          <w:sz w:val="20"/>
          <w:szCs w:val="20"/>
        </w:rPr>
        <w:t>esteśmy dziś w gronie najlepszych</w:t>
      </w:r>
      <w:r w:rsidR="00082CB3" w:rsidRPr="00466C6C">
        <w:rPr>
          <w:rFonts w:ascii="Arial" w:hAnsi="Arial" w:cs="Arial"/>
          <w:sz w:val="20"/>
          <w:szCs w:val="20"/>
        </w:rPr>
        <w:t xml:space="preserve"> </w:t>
      </w:r>
      <w:r w:rsidR="00AD2F36" w:rsidRPr="00466C6C">
        <w:rPr>
          <w:rFonts w:ascii="Arial" w:hAnsi="Arial" w:cs="Arial"/>
          <w:sz w:val="20"/>
          <w:szCs w:val="20"/>
        </w:rPr>
        <w:t xml:space="preserve">europejskich centrów handlowych </w:t>
      </w:r>
      <w:r w:rsidRPr="00466C6C">
        <w:rPr>
          <w:rFonts w:ascii="Arial" w:hAnsi="Arial" w:cs="Arial"/>
          <w:sz w:val="20"/>
          <w:szCs w:val="20"/>
        </w:rPr>
        <w:t xml:space="preserve">– </w:t>
      </w:r>
      <w:r w:rsidR="00AD2F36" w:rsidRPr="00466C6C">
        <w:rPr>
          <w:rFonts w:ascii="Arial" w:hAnsi="Arial" w:cs="Arial"/>
          <w:b/>
          <w:sz w:val="20"/>
          <w:szCs w:val="20"/>
        </w:rPr>
        <w:t>komentuje</w:t>
      </w:r>
      <w:r w:rsidRPr="00466C6C">
        <w:rPr>
          <w:rFonts w:ascii="Arial" w:hAnsi="Arial" w:cs="Arial"/>
          <w:b/>
          <w:sz w:val="20"/>
          <w:szCs w:val="20"/>
        </w:rPr>
        <w:t xml:space="preserve"> Anna Malcharek, dyrektor zarządzający Gemini Holding, właściciela Gemini Park Tychy.</w:t>
      </w:r>
    </w:p>
    <w:p w14:paraId="60671C05" w14:textId="77777777" w:rsidR="00A3211E" w:rsidRPr="00466C6C" w:rsidRDefault="00A3211E" w:rsidP="00466C6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6EAAD709" w14:textId="77777777" w:rsidR="001D293A" w:rsidRPr="00466C6C" w:rsidRDefault="00A3211E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Ale to nie koniec. Gemini Park </w:t>
      </w:r>
      <w:r w:rsidR="00955E7A" w:rsidRPr="00466C6C">
        <w:rPr>
          <w:rFonts w:ascii="Arial" w:hAnsi="Arial" w:cs="Arial"/>
          <w:sz w:val="20"/>
          <w:szCs w:val="20"/>
        </w:rPr>
        <w:t>dzięki nagrodzie</w:t>
      </w:r>
      <w:r w:rsidRPr="00466C6C">
        <w:rPr>
          <w:rFonts w:ascii="Arial" w:hAnsi="Arial" w:cs="Arial"/>
          <w:sz w:val="20"/>
          <w:szCs w:val="20"/>
        </w:rPr>
        <w:t xml:space="preserve"> może teraz także powalczyć o </w:t>
      </w:r>
      <w:r w:rsidR="00955E7A" w:rsidRPr="00466C6C">
        <w:rPr>
          <w:rFonts w:ascii="Arial" w:hAnsi="Arial" w:cs="Arial"/>
          <w:sz w:val="20"/>
          <w:szCs w:val="20"/>
        </w:rPr>
        <w:t>kolejną, tym razem o</w:t>
      </w:r>
      <w:r w:rsidRPr="00466C6C">
        <w:rPr>
          <w:rFonts w:ascii="Arial" w:hAnsi="Arial" w:cs="Arial"/>
          <w:sz w:val="20"/>
          <w:szCs w:val="20"/>
        </w:rPr>
        <w:t xml:space="preserve"> The International </w:t>
      </w:r>
      <w:proofErr w:type="spellStart"/>
      <w:r w:rsidRPr="00466C6C">
        <w:rPr>
          <w:rFonts w:ascii="Arial" w:hAnsi="Arial" w:cs="Arial"/>
          <w:sz w:val="20"/>
          <w:szCs w:val="20"/>
        </w:rPr>
        <w:t>Property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66C6C">
        <w:rPr>
          <w:rFonts w:ascii="Arial" w:hAnsi="Arial" w:cs="Arial"/>
          <w:sz w:val="20"/>
          <w:szCs w:val="20"/>
        </w:rPr>
        <w:t>Awards</w:t>
      </w:r>
      <w:proofErr w:type="spellEnd"/>
      <w:r w:rsidRPr="00466C6C">
        <w:rPr>
          <w:rFonts w:ascii="Arial" w:hAnsi="Arial" w:cs="Arial"/>
          <w:sz w:val="20"/>
          <w:szCs w:val="20"/>
        </w:rPr>
        <w:t>, mierząc się z galeriami z całego świata.</w:t>
      </w:r>
    </w:p>
    <w:p w14:paraId="2B0871B3" w14:textId="77777777" w:rsidR="001D293A" w:rsidRPr="00466C6C" w:rsidRDefault="001D293A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FEBC8F" w14:textId="11C600A0" w:rsidR="00A3211E" w:rsidRPr="00466C6C" w:rsidRDefault="00A3211E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 – To wyróżnienie, które jest ukoronowaniem 3 lat ciężkiej pracy nad galerią, jej ostatecznym kształtem, ofertą, tym, jak ma być </w:t>
      </w:r>
      <w:r w:rsidR="004D01B2" w:rsidRPr="00466C6C">
        <w:rPr>
          <w:rFonts w:ascii="Arial" w:hAnsi="Arial" w:cs="Arial"/>
          <w:sz w:val="20"/>
          <w:szCs w:val="20"/>
        </w:rPr>
        <w:t>postrzegana</w:t>
      </w:r>
      <w:r w:rsidRPr="00466C6C">
        <w:rPr>
          <w:rFonts w:ascii="Arial" w:hAnsi="Arial" w:cs="Arial"/>
          <w:sz w:val="20"/>
          <w:szCs w:val="20"/>
        </w:rPr>
        <w:t xml:space="preserve"> przez klientów. To także niezły motywator, aby dalej ten projekt rozwijać, umacniać i pielęgnować. Kolejne pomysły już są, w tym m.in. plany rozbudowy tyskiej inwestycji – zapowiada Malcharek.</w:t>
      </w:r>
    </w:p>
    <w:p w14:paraId="3094C6AA" w14:textId="77777777" w:rsidR="00A3211E" w:rsidRPr="00466C6C" w:rsidRDefault="00A3211E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964664" w14:textId="77777777" w:rsidR="004D65A1" w:rsidRPr="00466C6C" w:rsidRDefault="00A3211E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Gemini Park Tychy to najnowsze, trzecie centrum handlowe w </w:t>
      </w:r>
      <w:r w:rsidR="00955E7A" w:rsidRPr="00466C6C">
        <w:rPr>
          <w:rFonts w:ascii="Arial" w:hAnsi="Arial" w:cs="Arial"/>
          <w:sz w:val="20"/>
          <w:szCs w:val="20"/>
        </w:rPr>
        <w:t>portfolio</w:t>
      </w:r>
      <w:r w:rsidRPr="00466C6C">
        <w:rPr>
          <w:rFonts w:ascii="Arial" w:hAnsi="Arial" w:cs="Arial"/>
          <w:sz w:val="20"/>
          <w:szCs w:val="20"/>
        </w:rPr>
        <w:t xml:space="preserve"> krakowskiego dewelopera Gemini Holding. Liczący sobie 36,6 tys. m kw. obiekt wypełnia dziś blisko 130 sklepów, restauracji i punktów usługowych. Swoje sklepy mają tutaj polskie i zagraniczne marki m.in. H&amp;M, TK </w:t>
      </w:r>
      <w:proofErr w:type="spellStart"/>
      <w:r w:rsidRPr="00466C6C">
        <w:rPr>
          <w:rFonts w:ascii="Arial" w:hAnsi="Arial" w:cs="Arial"/>
          <w:sz w:val="20"/>
          <w:szCs w:val="20"/>
        </w:rPr>
        <w:t>Maxxx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, Deichmann, </w:t>
      </w:r>
      <w:proofErr w:type="spellStart"/>
      <w:r w:rsidRPr="00466C6C">
        <w:rPr>
          <w:rFonts w:ascii="Arial" w:hAnsi="Arial" w:cs="Arial"/>
          <w:sz w:val="20"/>
          <w:szCs w:val="20"/>
        </w:rPr>
        <w:t>Reserved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66C6C">
        <w:rPr>
          <w:rFonts w:ascii="Arial" w:hAnsi="Arial" w:cs="Arial"/>
          <w:sz w:val="20"/>
          <w:szCs w:val="20"/>
        </w:rPr>
        <w:t>Cropp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66C6C">
        <w:rPr>
          <w:rFonts w:ascii="Arial" w:hAnsi="Arial" w:cs="Arial"/>
          <w:sz w:val="20"/>
          <w:szCs w:val="20"/>
        </w:rPr>
        <w:t>Mohito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, Douglas, </w:t>
      </w:r>
      <w:proofErr w:type="spellStart"/>
      <w:r w:rsidRPr="00466C6C">
        <w:rPr>
          <w:rFonts w:ascii="Arial" w:hAnsi="Arial" w:cs="Arial"/>
          <w:sz w:val="20"/>
          <w:szCs w:val="20"/>
        </w:rPr>
        <w:t>Wittchen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, Orsay, </w:t>
      </w:r>
      <w:proofErr w:type="spellStart"/>
      <w:r w:rsidRPr="00466C6C">
        <w:rPr>
          <w:rFonts w:ascii="Arial" w:hAnsi="Arial" w:cs="Arial"/>
          <w:sz w:val="20"/>
          <w:szCs w:val="20"/>
        </w:rPr>
        <w:t>Calzedonia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55E7A" w:rsidRPr="00466C6C">
        <w:rPr>
          <w:rFonts w:ascii="Arial" w:hAnsi="Arial" w:cs="Arial"/>
          <w:sz w:val="20"/>
          <w:szCs w:val="20"/>
        </w:rPr>
        <w:t>Sinsay</w:t>
      </w:r>
      <w:proofErr w:type="spellEnd"/>
      <w:r w:rsidR="00955E7A" w:rsidRPr="00466C6C">
        <w:rPr>
          <w:rFonts w:ascii="Arial" w:hAnsi="Arial" w:cs="Arial"/>
          <w:sz w:val="20"/>
          <w:szCs w:val="20"/>
        </w:rPr>
        <w:t xml:space="preserve">, House, </w:t>
      </w:r>
      <w:proofErr w:type="spellStart"/>
      <w:r w:rsidR="00955E7A" w:rsidRPr="00466C6C">
        <w:rPr>
          <w:rFonts w:ascii="Arial" w:hAnsi="Arial" w:cs="Arial"/>
          <w:sz w:val="20"/>
          <w:szCs w:val="20"/>
        </w:rPr>
        <w:t>Inglot</w:t>
      </w:r>
      <w:proofErr w:type="spellEnd"/>
      <w:r w:rsidR="00955E7A" w:rsidRPr="00466C6C">
        <w:rPr>
          <w:rFonts w:ascii="Arial" w:hAnsi="Arial" w:cs="Arial"/>
          <w:sz w:val="20"/>
          <w:szCs w:val="20"/>
        </w:rPr>
        <w:t>, Rossmann i</w:t>
      </w:r>
      <w:r w:rsidRPr="00466C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66C6C">
        <w:rPr>
          <w:rFonts w:ascii="Arial" w:hAnsi="Arial" w:cs="Arial"/>
          <w:sz w:val="20"/>
          <w:szCs w:val="20"/>
        </w:rPr>
        <w:t>Jysk</w:t>
      </w:r>
      <w:proofErr w:type="spellEnd"/>
      <w:r w:rsidR="00955E7A" w:rsidRPr="00466C6C">
        <w:rPr>
          <w:rFonts w:ascii="Arial" w:hAnsi="Arial" w:cs="Arial"/>
          <w:sz w:val="20"/>
          <w:szCs w:val="20"/>
        </w:rPr>
        <w:t xml:space="preserve">.  </w:t>
      </w:r>
    </w:p>
    <w:p w14:paraId="5E1753FA" w14:textId="77777777" w:rsidR="004D65A1" w:rsidRPr="00466C6C" w:rsidRDefault="004D65A1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FD7C01" w14:textId="77777777" w:rsidR="004D65A1" w:rsidRPr="00466C6C" w:rsidRDefault="00955E7A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Nowoczesną strefę food </w:t>
      </w:r>
      <w:proofErr w:type="spellStart"/>
      <w:r w:rsidRPr="00466C6C">
        <w:rPr>
          <w:rFonts w:ascii="Arial" w:hAnsi="Arial" w:cs="Arial"/>
          <w:sz w:val="20"/>
          <w:szCs w:val="20"/>
        </w:rPr>
        <w:t>court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 wypełnia natomiast 10 najemców, w tym m.in. </w:t>
      </w:r>
      <w:proofErr w:type="spellStart"/>
      <w:r w:rsidRPr="00466C6C">
        <w:rPr>
          <w:rFonts w:ascii="Arial" w:hAnsi="Arial" w:cs="Arial"/>
          <w:sz w:val="20"/>
          <w:szCs w:val="20"/>
        </w:rPr>
        <w:t>McDonald’s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, KFC, Grycan, Olimp i </w:t>
      </w:r>
      <w:proofErr w:type="spellStart"/>
      <w:r w:rsidRPr="00466C6C">
        <w:rPr>
          <w:rFonts w:ascii="Arial" w:hAnsi="Arial" w:cs="Arial"/>
          <w:sz w:val="20"/>
          <w:szCs w:val="20"/>
        </w:rPr>
        <w:t>Companieros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. </w:t>
      </w:r>
      <w:r w:rsidR="00735DA4" w:rsidRPr="00466C6C">
        <w:rPr>
          <w:rFonts w:ascii="Arial" w:hAnsi="Arial" w:cs="Arial"/>
          <w:sz w:val="20"/>
          <w:szCs w:val="20"/>
        </w:rPr>
        <w:t xml:space="preserve"> Ta część galerii może pomieścić aż 600 gości!</w:t>
      </w:r>
      <w:r w:rsidR="004D65A1" w:rsidRPr="00466C6C">
        <w:rPr>
          <w:rFonts w:ascii="Arial" w:hAnsi="Arial" w:cs="Arial"/>
          <w:sz w:val="20"/>
          <w:szCs w:val="20"/>
        </w:rPr>
        <w:t xml:space="preserve"> </w:t>
      </w:r>
      <w:r w:rsidR="00735DA4" w:rsidRPr="00466C6C">
        <w:rPr>
          <w:rFonts w:ascii="Arial" w:hAnsi="Arial" w:cs="Arial"/>
          <w:sz w:val="20"/>
          <w:szCs w:val="20"/>
        </w:rPr>
        <w:t>Sama galeria została tak zaprojektowana, aby wpisywać się w zastane otoczenie, zrastając się z tkanką miasta. W projekcie</w:t>
      </w:r>
      <w:r w:rsidR="00263128" w:rsidRPr="00466C6C">
        <w:rPr>
          <w:rFonts w:ascii="Arial" w:hAnsi="Arial" w:cs="Arial"/>
          <w:sz w:val="20"/>
          <w:szCs w:val="20"/>
        </w:rPr>
        <w:t xml:space="preserve"> wnętrz</w:t>
      </w:r>
      <w:r w:rsidR="00735DA4" w:rsidRPr="00466C6C">
        <w:rPr>
          <w:rFonts w:ascii="Arial" w:hAnsi="Arial" w:cs="Arial"/>
          <w:sz w:val="20"/>
          <w:szCs w:val="20"/>
        </w:rPr>
        <w:t xml:space="preserve"> postawiono natomiast na unikalną aranżację</w:t>
      </w:r>
      <w:r w:rsidR="001D293A" w:rsidRPr="00466C6C">
        <w:rPr>
          <w:rFonts w:ascii="Arial" w:hAnsi="Arial" w:cs="Arial"/>
          <w:sz w:val="20"/>
          <w:szCs w:val="20"/>
        </w:rPr>
        <w:t>.</w:t>
      </w:r>
    </w:p>
    <w:p w14:paraId="7A8B1890" w14:textId="77777777" w:rsidR="004D65A1" w:rsidRPr="00466C6C" w:rsidRDefault="004D65A1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E09F84" w14:textId="77777777" w:rsidR="00466C6C" w:rsidRDefault="00735DA4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W Gemini Park można znaleźć aż 11 </w:t>
      </w:r>
      <w:r w:rsidR="004D65A1" w:rsidRPr="00466C6C">
        <w:rPr>
          <w:rFonts w:ascii="Arial" w:hAnsi="Arial" w:cs="Arial"/>
          <w:sz w:val="20"/>
          <w:szCs w:val="20"/>
        </w:rPr>
        <w:t>stref</w:t>
      </w:r>
      <w:r w:rsidRPr="00466C6C">
        <w:rPr>
          <w:rFonts w:ascii="Arial" w:hAnsi="Arial" w:cs="Arial"/>
          <w:sz w:val="20"/>
          <w:szCs w:val="20"/>
        </w:rPr>
        <w:t xml:space="preserve"> wypoczynku. Każdą z nich wypełniono meblami sław światowego designu</w:t>
      </w:r>
      <w:r w:rsidR="00F319D4" w:rsidRPr="00466C6C">
        <w:rPr>
          <w:rFonts w:ascii="Arial" w:hAnsi="Arial" w:cs="Arial"/>
          <w:sz w:val="20"/>
          <w:szCs w:val="20"/>
        </w:rPr>
        <w:t xml:space="preserve">. W galerii można znaleźć dziś meble projektu m.in. </w:t>
      </w:r>
      <w:proofErr w:type="spellStart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Ronana</w:t>
      </w:r>
      <w:proofErr w:type="spellEnd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 &amp; </w:t>
      </w:r>
      <w:proofErr w:type="spellStart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Erwana</w:t>
      </w:r>
      <w:proofErr w:type="spellEnd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 </w:t>
      </w:r>
      <w:proofErr w:type="spellStart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Bouroullec</w:t>
      </w:r>
      <w:proofErr w:type="spellEnd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, Charlesa &amp; Raya </w:t>
      </w:r>
      <w:proofErr w:type="spellStart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Eames</w:t>
      </w:r>
      <w:proofErr w:type="spellEnd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, Edwarda Barber &amp; </w:t>
      </w:r>
      <w:proofErr w:type="spellStart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Jaya</w:t>
      </w:r>
      <w:proofErr w:type="spellEnd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 </w:t>
      </w:r>
      <w:proofErr w:type="spellStart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Osgerby</w:t>
      </w:r>
      <w:proofErr w:type="spellEnd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, </w:t>
      </w:r>
      <w:proofErr w:type="spellStart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Hella</w:t>
      </w:r>
      <w:proofErr w:type="spellEnd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 </w:t>
      </w:r>
      <w:proofErr w:type="spellStart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Jongeriusa</w:t>
      </w:r>
      <w:proofErr w:type="spellEnd"/>
      <w:r w:rsidR="00F319D4" w:rsidRP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 xml:space="preserve"> czy Jaspera Morriso</w:t>
      </w:r>
      <w:r w:rsidR="00466C6C">
        <w:rPr>
          <w:rFonts w:ascii="Arial" w:hAnsi="Arial" w:cs="Arial"/>
          <w:color w:val="122228"/>
          <w:sz w:val="20"/>
          <w:szCs w:val="20"/>
          <w:shd w:val="clear" w:color="auto" w:fill="FFFFFF"/>
        </w:rPr>
        <w:t>na</w:t>
      </w:r>
      <w:r w:rsidRPr="00466C6C">
        <w:rPr>
          <w:rFonts w:ascii="Arial" w:hAnsi="Arial" w:cs="Arial"/>
          <w:sz w:val="20"/>
          <w:szCs w:val="20"/>
        </w:rPr>
        <w:t xml:space="preserve">. </w:t>
      </w:r>
    </w:p>
    <w:p w14:paraId="0092351E" w14:textId="77777777" w:rsidR="00466C6C" w:rsidRDefault="00466C6C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3A4339" w14:textId="1F54501D" w:rsidR="00955E7A" w:rsidRPr="00466C6C" w:rsidRDefault="00735DA4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66C6C">
        <w:rPr>
          <w:rFonts w:ascii="Arial" w:hAnsi="Arial" w:cs="Arial"/>
          <w:sz w:val="20"/>
          <w:szCs w:val="20"/>
        </w:rPr>
        <w:t xml:space="preserve">Drogi i kierunki w </w:t>
      </w:r>
      <w:r w:rsidR="004D65A1" w:rsidRPr="00466C6C">
        <w:rPr>
          <w:rFonts w:ascii="Arial" w:hAnsi="Arial" w:cs="Arial"/>
          <w:sz w:val="20"/>
          <w:szCs w:val="20"/>
        </w:rPr>
        <w:t>obiekcie</w:t>
      </w:r>
      <w:r w:rsidRPr="00466C6C">
        <w:rPr>
          <w:rFonts w:ascii="Arial" w:hAnsi="Arial" w:cs="Arial"/>
          <w:sz w:val="20"/>
          <w:szCs w:val="20"/>
        </w:rPr>
        <w:t xml:space="preserve"> oznaczono </w:t>
      </w:r>
      <w:r w:rsidR="00F319D4" w:rsidRPr="00466C6C">
        <w:rPr>
          <w:rFonts w:ascii="Arial" w:hAnsi="Arial" w:cs="Arial"/>
          <w:sz w:val="20"/>
          <w:szCs w:val="20"/>
        </w:rPr>
        <w:t xml:space="preserve">natomiast </w:t>
      </w:r>
      <w:r w:rsidRPr="00466C6C">
        <w:rPr>
          <w:rFonts w:ascii="Arial" w:hAnsi="Arial" w:cs="Arial"/>
          <w:sz w:val="20"/>
          <w:szCs w:val="20"/>
        </w:rPr>
        <w:t xml:space="preserve">systemem </w:t>
      </w:r>
      <w:proofErr w:type="spellStart"/>
      <w:r w:rsidRPr="00466C6C">
        <w:rPr>
          <w:rFonts w:ascii="Arial" w:hAnsi="Arial" w:cs="Arial"/>
          <w:sz w:val="20"/>
          <w:szCs w:val="20"/>
        </w:rPr>
        <w:t>wayfinding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 nowej generacji, tworząc czytelną dla klienta przestrzeń. </w:t>
      </w:r>
      <w:r w:rsidR="004D65A1" w:rsidRPr="00466C6C">
        <w:rPr>
          <w:rFonts w:ascii="Arial" w:hAnsi="Arial" w:cs="Arial"/>
          <w:sz w:val="20"/>
          <w:szCs w:val="20"/>
        </w:rPr>
        <w:t>Galeria posiada także liczna udogodnienia dla zmotoryzowanych</w:t>
      </w:r>
      <w:r w:rsidR="00F319D4" w:rsidRPr="00466C6C">
        <w:rPr>
          <w:rFonts w:ascii="Arial" w:hAnsi="Arial" w:cs="Arial"/>
          <w:sz w:val="20"/>
          <w:szCs w:val="20"/>
        </w:rPr>
        <w:t xml:space="preserve"> np.  </w:t>
      </w:r>
      <w:r w:rsidR="004D65A1" w:rsidRPr="00466C6C">
        <w:rPr>
          <w:rFonts w:ascii="Arial" w:hAnsi="Arial" w:cs="Arial"/>
          <w:sz w:val="20"/>
          <w:szCs w:val="20"/>
        </w:rPr>
        <w:t>liczący sobie 1100 miejsc postojowych parking</w:t>
      </w:r>
      <w:r w:rsidR="00F319D4" w:rsidRPr="00466C6C">
        <w:rPr>
          <w:rFonts w:ascii="Arial" w:hAnsi="Arial" w:cs="Arial"/>
          <w:sz w:val="20"/>
          <w:szCs w:val="20"/>
        </w:rPr>
        <w:t xml:space="preserve"> ze specjalnymi miejscami dla rodzin.</w:t>
      </w:r>
      <w:r w:rsidR="004D65A1" w:rsidRPr="00466C6C">
        <w:rPr>
          <w:rFonts w:ascii="Arial" w:hAnsi="Arial" w:cs="Arial"/>
          <w:sz w:val="20"/>
          <w:szCs w:val="20"/>
        </w:rPr>
        <w:t xml:space="preserve"> </w:t>
      </w:r>
    </w:p>
    <w:p w14:paraId="6731C5BC" w14:textId="77777777" w:rsidR="004D65A1" w:rsidRPr="00466C6C" w:rsidRDefault="004D65A1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7BA9F1" w14:textId="16EEB2CF" w:rsidR="004D65A1" w:rsidRPr="00466C6C" w:rsidRDefault="004D65A1" w:rsidP="00466C6C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66C6C">
        <w:rPr>
          <w:rFonts w:ascii="Arial" w:hAnsi="Arial" w:cs="Arial"/>
          <w:sz w:val="20"/>
          <w:szCs w:val="20"/>
        </w:rPr>
        <w:t xml:space="preserve">Galeria dba </w:t>
      </w:r>
      <w:r w:rsidR="00F319D4" w:rsidRPr="00466C6C">
        <w:rPr>
          <w:rFonts w:ascii="Arial" w:hAnsi="Arial" w:cs="Arial"/>
          <w:sz w:val="20"/>
          <w:szCs w:val="20"/>
        </w:rPr>
        <w:t xml:space="preserve">także </w:t>
      </w:r>
      <w:r w:rsidRPr="00466C6C">
        <w:rPr>
          <w:rFonts w:ascii="Arial" w:hAnsi="Arial" w:cs="Arial"/>
          <w:sz w:val="20"/>
          <w:szCs w:val="20"/>
        </w:rPr>
        <w:t xml:space="preserve">o komfort klienta. </w:t>
      </w:r>
      <w:r w:rsidRPr="00466C6C">
        <w:rPr>
          <w:rFonts w:ascii="Arial" w:hAnsi="Arial" w:cs="Arial"/>
          <w:sz w:val="20"/>
          <w:szCs w:val="20"/>
          <w:shd w:val="clear" w:color="auto" w:fill="FFFFFF"/>
        </w:rPr>
        <w:t xml:space="preserve">Przestrzenie publiczne galerii spełniają wysokie wymagania akustyczne. We wnętrzach zastosowano oświetlenie barwą zbliżoną do naturalnego, przez co nie razi ono i nie męczy wzroku. Zastosowano także wentylację i klimatyzację stworzoną w oparciu o nowoczesne urządzenia. Gemini Park jest także </w:t>
      </w:r>
      <w:proofErr w:type="spellStart"/>
      <w:r w:rsidRPr="00466C6C">
        <w:rPr>
          <w:rFonts w:ascii="Arial" w:hAnsi="Arial" w:cs="Arial"/>
          <w:sz w:val="20"/>
          <w:szCs w:val="20"/>
          <w:shd w:val="clear" w:color="auto" w:fill="FFFFFF"/>
        </w:rPr>
        <w:t>eko</w:t>
      </w:r>
      <w:proofErr w:type="spellEnd"/>
      <w:r w:rsidRPr="00466C6C">
        <w:rPr>
          <w:rFonts w:ascii="Arial" w:hAnsi="Arial" w:cs="Arial"/>
          <w:sz w:val="20"/>
          <w:szCs w:val="20"/>
          <w:shd w:val="clear" w:color="auto" w:fill="FFFFFF"/>
        </w:rPr>
        <w:t xml:space="preserve">, czego dowodem </w:t>
      </w:r>
      <w:r w:rsidRPr="00466C6C">
        <w:rPr>
          <w:rFonts w:ascii="Arial" w:hAnsi="Arial" w:cs="Arial"/>
          <w:sz w:val="20"/>
          <w:szCs w:val="20"/>
        </w:rPr>
        <w:t xml:space="preserve">jest przyznany certyfikat BREEAM In </w:t>
      </w:r>
      <w:proofErr w:type="spellStart"/>
      <w:r w:rsidRPr="00466C6C">
        <w:rPr>
          <w:rFonts w:ascii="Arial" w:hAnsi="Arial" w:cs="Arial"/>
          <w:sz w:val="20"/>
          <w:szCs w:val="20"/>
        </w:rPr>
        <w:t>Use</w:t>
      </w:r>
      <w:proofErr w:type="spellEnd"/>
      <w:r w:rsidRPr="00466C6C">
        <w:rPr>
          <w:rFonts w:ascii="Arial" w:hAnsi="Arial" w:cs="Arial"/>
          <w:sz w:val="20"/>
          <w:szCs w:val="20"/>
        </w:rPr>
        <w:t xml:space="preserve"> z wynikiem „doskonały”.</w:t>
      </w:r>
    </w:p>
    <w:p w14:paraId="52336AED" w14:textId="77777777" w:rsidR="00AD2F36" w:rsidRPr="00466C6C" w:rsidRDefault="00AD2F36" w:rsidP="00466C6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1999E0FD" w14:textId="77777777" w:rsidR="00AD2F36" w:rsidRPr="00466C6C" w:rsidRDefault="00AD2F36" w:rsidP="00466C6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3F590A0D" w14:textId="77777777" w:rsidR="00242592" w:rsidRPr="00466C6C" w:rsidRDefault="00242592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F93E03" w14:textId="77777777" w:rsidR="00466C6C" w:rsidRPr="00466C6C" w:rsidRDefault="00466C6C" w:rsidP="00466C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C6C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14:paraId="27CCCB10" w14:textId="77777777" w:rsidR="00466C6C" w:rsidRPr="00466C6C" w:rsidRDefault="00466C6C" w:rsidP="00466C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C6C">
        <w:rPr>
          <w:rFonts w:ascii="Arial" w:eastAsia="Times New Roman" w:hAnsi="Arial" w:cs="Arial"/>
          <w:sz w:val="20"/>
          <w:lang w:eastAsia="pl-PL"/>
        </w:rPr>
        <w:t>***</w:t>
      </w:r>
    </w:p>
    <w:p w14:paraId="7696F3B6" w14:textId="77777777" w:rsidR="00466C6C" w:rsidRPr="00466C6C" w:rsidRDefault="00466C6C" w:rsidP="00466C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H&amp;M, TK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Maxx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Reserved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Vistula, Wólczanka, Bytom, Top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Secret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Cropp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Mohito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Sinsay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House,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Kubenz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Quiosque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Big Star,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Lavard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Diverse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Medicine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Monnari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Pako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Lorente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Szachownica,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Calzedonia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Gatta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>, Orsay, Lee/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Wrangler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>/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Levi’s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Apart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W.Kruk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By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Dziubeka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Swiss, Time Trend,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Yes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CCC, Deichmann, Ochnik, Ryłko,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Wittchen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Wojas, Komfort, Komfort Łazienki,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Jysk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Home&amp;Deco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Home&amp;You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Pepco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Homla, Douglas,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Endorphine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Hebe,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Inglot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Rossmann,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Vision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 Express,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Yves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Rocher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Coccodrillo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Rainbow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McDonald's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City Kebab, Czas na herbatę, Grycan,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Lodomania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, Olimp,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Companieros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 i </w:t>
      </w:r>
      <w:proofErr w:type="spellStart"/>
      <w:r w:rsidRPr="00466C6C">
        <w:rPr>
          <w:rFonts w:ascii="Arial" w:eastAsia="Times New Roman" w:hAnsi="Arial" w:cs="Arial"/>
          <w:sz w:val="15"/>
          <w:szCs w:val="21"/>
          <w:lang w:eastAsia="pl-PL"/>
        </w:rPr>
        <w:t>Thai</w:t>
      </w:r>
      <w:proofErr w:type="spellEnd"/>
      <w:r w:rsidRPr="00466C6C">
        <w:rPr>
          <w:rFonts w:ascii="Arial" w:eastAsia="Times New Roman" w:hAnsi="Arial" w:cs="Arial"/>
          <w:sz w:val="15"/>
          <w:szCs w:val="21"/>
          <w:lang w:eastAsia="pl-PL"/>
        </w:rPr>
        <w:t xml:space="preserve"> Express.</w:t>
      </w:r>
    </w:p>
    <w:p w14:paraId="55E35AC8" w14:textId="77777777" w:rsidR="00675D1C" w:rsidRPr="00466C6C" w:rsidRDefault="00675D1C" w:rsidP="00466C6C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675D1C" w:rsidRPr="00466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2D978CD" w15:done="0"/>
  <w15:commentEx w15:paraId="2BFC2EE2" w15:done="0"/>
  <w15:commentEx w15:paraId="049F68D9" w15:done="0"/>
  <w15:commentEx w15:paraId="72861104" w15:done="0"/>
  <w15:commentEx w15:paraId="1C47AB8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2D978CD" w16cid:durableId="1F4F6194"/>
  <w16cid:commentId w16cid:paraId="2BFC2EE2" w16cid:durableId="1F4F6231"/>
  <w16cid:commentId w16cid:paraId="049F68D9" w16cid:durableId="1F4F627A"/>
  <w16cid:commentId w16cid:paraId="72861104" w16cid:durableId="1F4F62CB"/>
  <w16cid:commentId w16cid:paraId="1C47AB89" w16cid:durableId="1F4F62E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94579A" w14:textId="77777777" w:rsidR="002F2E7D" w:rsidRDefault="002F2E7D" w:rsidP="00242592">
      <w:pPr>
        <w:spacing w:after="0" w:line="240" w:lineRule="auto"/>
      </w:pPr>
      <w:r>
        <w:separator/>
      </w:r>
    </w:p>
  </w:endnote>
  <w:endnote w:type="continuationSeparator" w:id="0">
    <w:p w14:paraId="215E2A14" w14:textId="77777777" w:rsidR="002F2E7D" w:rsidRDefault="002F2E7D" w:rsidP="00242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5EB978" w14:textId="77777777" w:rsidR="002F2E7D" w:rsidRDefault="002F2E7D" w:rsidP="00242592">
      <w:pPr>
        <w:spacing w:after="0" w:line="240" w:lineRule="auto"/>
      </w:pPr>
      <w:r>
        <w:separator/>
      </w:r>
    </w:p>
  </w:footnote>
  <w:footnote w:type="continuationSeparator" w:id="0">
    <w:p w14:paraId="0AA661B2" w14:textId="77777777" w:rsidR="002F2E7D" w:rsidRDefault="002F2E7D" w:rsidP="002425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E2F55"/>
    <w:multiLevelType w:val="hybridMultilevel"/>
    <w:tmpl w:val="2B9C5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D1C"/>
    <w:rsid w:val="00082CB3"/>
    <w:rsid w:val="0011003E"/>
    <w:rsid w:val="00144B8A"/>
    <w:rsid w:val="001D293A"/>
    <w:rsid w:val="001F5CF2"/>
    <w:rsid w:val="00242592"/>
    <w:rsid w:val="00245D29"/>
    <w:rsid w:val="002505B9"/>
    <w:rsid w:val="00263128"/>
    <w:rsid w:val="00271C29"/>
    <w:rsid w:val="002F2E7D"/>
    <w:rsid w:val="00466C6C"/>
    <w:rsid w:val="004D01B2"/>
    <w:rsid w:val="004D65A1"/>
    <w:rsid w:val="005D0445"/>
    <w:rsid w:val="005E253B"/>
    <w:rsid w:val="006109E4"/>
    <w:rsid w:val="00642D78"/>
    <w:rsid w:val="00675D1C"/>
    <w:rsid w:val="00713C02"/>
    <w:rsid w:val="00735DA4"/>
    <w:rsid w:val="007D619A"/>
    <w:rsid w:val="0084572A"/>
    <w:rsid w:val="00890B8F"/>
    <w:rsid w:val="00955E7A"/>
    <w:rsid w:val="00963AB6"/>
    <w:rsid w:val="00A3211E"/>
    <w:rsid w:val="00AD2F36"/>
    <w:rsid w:val="00DF4075"/>
    <w:rsid w:val="00E07653"/>
    <w:rsid w:val="00F035A4"/>
    <w:rsid w:val="00F3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4D3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75D1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25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4259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42592"/>
    <w:rPr>
      <w:vertAlign w:val="superscript"/>
    </w:rPr>
  </w:style>
  <w:style w:type="paragraph" w:styleId="Akapitzlist">
    <w:name w:val="List Paragraph"/>
    <w:basedOn w:val="Normalny"/>
    <w:uiPriority w:val="34"/>
    <w:qFormat/>
    <w:rsid w:val="00AD2F3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01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01B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01B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01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01B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01B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1B2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75D1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25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4259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42592"/>
    <w:rPr>
      <w:vertAlign w:val="superscript"/>
    </w:rPr>
  </w:style>
  <w:style w:type="paragraph" w:styleId="Akapitzlist">
    <w:name w:val="List Paragraph"/>
    <w:basedOn w:val="Normalny"/>
    <w:uiPriority w:val="34"/>
    <w:qFormat/>
    <w:rsid w:val="00AD2F3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01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D01B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D01B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01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01B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01B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1B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2018-09-24T19:19:00Z</dcterms:created>
  <dcterms:modified xsi:type="dcterms:W3CDTF">2018-09-24T19:21:00Z</dcterms:modified>
</cp:coreProperties>
</file>