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63C4CD" w14:textId="2B995CBA" w:rsidR="00955F3C" w:rsidRPr="00080C0B" w:rsidRDefault="00EF0489" w:rsidP="001527D3">
      <w:pPr>
        <w:spacing w:before="100" w:beforeAutospacing="1" w:after="100" w:afterAutospacing="1" w:line="240" w:lineRule="auto"/>
        <w:rPr>
          <w:rFonts w:ascii="Calibri Light" w:eastAsia="Times New Roman" w:hAnsi="Calibri Light" w:cs="Calibri Light"/>
          <w:sz w:val="24"/>
          <w:szCs w:val="24"/>
          <w:lang w:eastAsia="pl-PL"/>
        </w:rPr>
      </w:pPr>
      <w:r w:rsidRPr="00080C0B">
        <w:rPr>
          <w:rFonts w:ascii="Calibri Light" w:eastAsia="Times New Roman" w:hAnsi="Calibri Light" w:cs="Calibri Light"/>
          <w:b/>
          <w:sz w:val="20"/>
          <w:szCs w:val="20"/>
          <w:lang w:eastAsia="pl-PL"/>
        </w:rPr>
        <w:t xml:space="preserve">Informacja prasowa: </w:t>
      </w:r>
      <w:r w:rsidR="00E24B6B">
        <w:rPr>
          <w:rFonts w:ascii="Calibri Light" w:eastAsia="Times New Roman" w:hAnsi="Calibri Light" w:cs="Calibri Light"/>
          <w:b/>
          <w:sz w:val="20"/>
          <w:szCs w:val="20"/>
          <w:lang w:eastAsia="pl-PL"/>
        </w:rPr>
        <w:t>28</w:t>
      </w:r>
      <w:r w:rsidR="001A4E4D">
        <w:rPr>
          <w:rFonts w:ascii="Calibri Light" w:eastAsia="Times New Roman" w:hAnsi="Calibri Light" w:cs="Calibri Light"/>
          <w:b/>
          <w:sz w:val="20"/>
          <w:szCs w:val="20"/>
          <w:lang w:eastAsia="pl-PL"/>
        </w:rPr>
        <w:t>-08</w:t>
      </w:r>
      <w:r w:rsidR="00955F3C" w:rsidRPr="00080C0B">
        <w:rPr>
          <w:rFonts w:ascii="Calibri Light" w:eastAsia="Times New Roman" w:hAnsi="Calibri Light" w:cs="Calibri Light"/>
          <w:b/>
          <w:sz w:val="20"/>
          <w:szCs w:val="20"/>
          <w:lang w:eastAsia="pl-PL"/>
        </w:rPr>
        <w:t>-2018, Tychy</w:t>
      </w:r>
      <w:r w:rsidR="00955F3C" w:rsidRPr="00080C0B">
        <w:rPr>
          <w:rFonts w:ascii="Calibri Light" w:eastAsia="Times New Roman" w:hAnsi="Calibri Light" w:cs="Calibri Light"/>
          <w:sz w:val="20"/>
          <w:szCs w:val="20"/>
          <w:lang w:eastAsia="pl-PL"/>
        </w:rPr>
        <w:br/>
        <w:t>Biuro Prasowe Gemini Park Tychy</w:t>
      </w:r>
      <w:r w:rsidR="00955F3C" w:rsidRPr="00080C0B">
        <w:rPr>
          <w:rFonts w:ascii="Calibri Light" w:eastAsia="Times New Roman" w:hAnsi="Calibri Light" w:cs="Calibri Light"/>
          <w:sz w:val="20"/>
          <w:szCs w:val="20"/>
          <w:lang w:eastAsia="pl-PL"/>
        </w:rPr>
        <w:br/>
        <w:t>Tomasz Pietrzak/Guarana Public Relations</w:t>
      </w:r>
      <w:r w:rsidR="00955F3C" w:rsidRPr="00080C0B">
        <w:rPr>
          <w:rFonts w:ascii="Calibri Light" w:eastAsia="Times New Roman" w:hAnsi="Calibri Light" w:cs="Calibri Light"/>
          <w:sz w:val="20"/>
          <w:szCs w:val="20"/>
          <w:lang w:eastAsia="pl-PL"/>
        </w:rPr>
        <w:br/>
        <w:t xml:space="preserve">tel. 509 106 256 mail. tomasz.pietrzak[at]guaranapr.pl </w:t>
      </w:r>
    </w:p>
    <w:p w14:paraId="34BE0113" w14:textId="241FB0D9" w:rsidR="00E24B6B" w:rsidRPr="00195C90" w:rsidRDefault="00E24B6B" w:rsidP="001527D3">
      <w:pPr>
        <w:pStyle w:val="Bezodstpw"/>
        <w:jc w:val="both"/>
        <w:rPr>
          <w:rFonts w:ascii="Calibri Light" w:hAnsi="Calibri Light" w:cs="Calibri Light"/>
          <w:b/>
          <w:sz w:val="28"/>
          <w:szCs w:val="20"/>
        </w:rPr>
      </w:pPr>
      <w:r w:rsidRPr="00195C90">
        <w:rPr>
          <w:rFonts w:ascii="Calibri Light" w:hAnsi="Calibri Light" w:cs="Calibri Light"/>
          <w:b/>
          <w:sz w:val="28"/>
          <w:szCs w:val="20"/>
        </w:rPr>
        <w:t>Gem</w:t>
      </w:r>
      <w:r w:rsidR="00D76721">
        <w:rPr>
          <w:rFonts w:ascii="Calibri Light" w:hAnsi="Calibri Light" w:cs="Calibri Light"/>
          <w:b/>
          <w:sz w:val="28"/>
          <w:szCs w:val="20"/>
        </w:rPr>
        <w:t>ini Park Tychy z doskonałą oceną</w:t>
      </w:r>
      <w:r w:rsidRPr="00195C90">
        <w:rPr>
          <w:rFonts w:ascii="Calibri Light" w:hAnsi="Calibri Light" w:cs="Calibri Light"/>
          <w:b/>
          <w:sz w:val="28"/>
          <w:szCs w:val="20"/>
        </w:rPr>
        <w:t xml:space="preserve"> BREEAM In-</w:t>
      </w:r>
      <w:proofErr w:type="spellStart"/>
      <w:r w:rsidRPr="00195C90">
        <w:rPr>
          <w:rFonts w:ascii="Calibri Light" w:hAnsi="Calibri Light" w:cs="Calibri Light"/>
          <w:b/>
          <w:sz w:val="28"/>
          <w:szCs w:val="20"/>
        </w:rPr>
        <w:t>Use</w:t>
      </w:r>
      <w:proofErr w:type="spellEnd"/>
      <w:r w:rsidRPr="00195C90">
        <w:rPr>
          <w:rFonts w:ascii="Calibri Light" w:hAnsi="Calibri Light" w:cs="Calibri Light"/>
          <w:b/>
          <w:sz w:val="28"/>
          <w:szCs w:val="20"/>
        </w:rPr>
        <w:t>!</w:t>
      </w:r>
    </w:p>
    <w:p w14:paraId="783C0553" w14:textId="77777777" w:rsidR="00E24B6B" w:rsidRPr="00195C90" w:rsidRDefault="00E24B6B" w:rsidP="001527D3">
      <w:pPr>
        <w:pStyle w:val="Bezodstpw"/>
        <w:jc w:val="both"/>
        <w:rPr>
          <w:rFonts w:ascii="Calibri Light" w:hAnsi="Calibri Light" w:cs="Calibri Light"/>
          <w:sz w:val="20"/>
          <w:szCs w:val="20"/>
        </w:rPr>
      </w:pPr>
    </w:p>
    <w:p w14:paraId="31A52FAC"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sz w:val="24"/>
          <w:szCs w:val="20"/>
        </w:rPr>
        <w:t>Gemini Park Tychy otrzymał proekologiczny certyfikat BREEAM In-</w:t>
      </w:r>
      <w:proofErr w:type="spellStart"/>
      <w:r w:rsidRPr="00195C90">
        <w:rPr>
          <w:rFonts w:ascii="Calibri Light" w:hAnsi="Calibri Light" w:cs="Calibri Light"/>
          <w:sz w:val="24"/>
          <w:szCs w:val="20"/>
        </w:rPr>
        <w:t>Use</w:t>
      </w:r>
      <w:proofErr w:type="spellEnd"/>
      <w:r w:rsidRPr="00195C90">
        <w:rPr>
          <w:rFonts w:ascii="Calibri Light" w:hAnsi="Calibri Light" w:cs="Calibri Light"/>
          <w:sz w:val="24"/>
          <w:szCs w:val="20"/>
        </w:rPr>
        <w:t>, potwierdzający m.in. energooszczędność budynku oraz zaangażowanie inwestycji w troskę o środowisko naturalne. W procesie certyfikacji galeria zdobyła ocenę „excellence</w:t>
      </w:r>
      <w:r w:rsidRPr="00195C90">
        <w:rPr>
          <w:rFonts w:ascii="Calibri Light" w:hAnsi="Calibri Light" w:cs="Calibri Light"/>
          <w:sz w:val="20"/>
          <w:szCs w:val="20"/>
        </w:rPr>
        <w:t>”.</w:t>
      </w:r>
    </w:p>
    <w:p w14:paraId="2922B054" w14:textId="77777777" w:rsidR="00E24B6B" w:rsidRPr="00195C90" w:rsidRDefault="00E24B6B" w:rsidP="001527D3">
      <w:pPr>
        <w:pStyle w:val="Bezodstpw"/>
        <w:jc w:val="both"/>
        <w:rPr>
          <w:rFonts w:ascii="Calibri Light" w:hAnsi="Calibri Light" w:cs="Calibri Light"/>
          <w:sz w:val="20"/>
          <w:szCs w:val="20"/>
        </w:rPr>
      </w:pPr>
    </w:p>
    <w:p w14:paraId="32D34E00" w14:textId="77777777" w:rsidR="00E24B6B" w:rsidRPr="00195C90" w:rsidRDefault="00E24B6B" w:rsidP="001527D3">
      <w:pPr>
        <w:pStyle w:val="Bezodstpw"/>
        <w:jc w:val="both"/>
        <w:rPr>
          <w:rFonts w:ascii="Calibri Light" w:hAnsi="Calibri Light" w:cs="Calibri Light"/>
          <w:b/>
          <w:sz w:val="20"/>
          <w:szCs w:val="20"/>
        </w:rPr>
      </w:pPr>
      <w:r w:rsidRPr="00195C90">
        <w:rPr>
          <w:rFonts w:ascii="Calibri Light" w:hAnsi="Calibri Light" w:cs="Calibri Light"/>
          <w:b/>
          <w:sz w:val="20"/>
          <w:szCs w:val="20"/>
        </w:rPr>
        <w:t>Gemini Park Tychy oceniony - doskonale</w:t>
      </w:r>
    </w:p>
    <w:p w14:paraId="6F64146A"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sz w:val="20"/>
          <w:szCs w:val="20"/>
        </w:rPr>
        <w:t>Należący do Gemini Holding Gemini Park Tychy już z certyfikatem BREEAM In-</w:t>
      </w:r>
      <w:proofErr w:type="spellStart"/>
      <w:r w:rsidRPr="00195C90">
        <w:rPr>
          <w:rFonts w:ascii="Calibri Light" w:hAnsi="Calibri Light" w:cs="Calibri Light"/>
          <w:sz w:val="20"/>
          <w:szCs w:val="20"/>
        </w:rPr>
        <w:t>Use</w:t>
      </w:r>
      <w:proofErr w:type="spellEnd"/>
      <w:r w:rsidRPr="00195C90">
        <w:rPr>
          <w:rFonts w:ascii="Calibri Light" w:hAnsi="Calibri Light" w:cs="Calibri Light"/>
          <w:sz w:val="20"/>
          <w:szCs w:val="20"/>
        </w:rPr>
        <w:t>. W przeprowadzonym przez asesorów procesie oceny ta najnowsza inwestycja handlowa w województwie śląskim zdobyła wynik „excellence”, czyli doskonały. Tym samym otwarte w marcu tego roku centrum handlowe dołączyło do wąskiego grona obiektów komercyjnych w całej Polsce, którym pomimo w</w:t>
      </w:r>
      <w:bookmarkStart w:id="0" w:name="_GoBack"/>
      <w:bookmarkEnd w:id="0"/>
      <w:r w:rsidRPr="00195C90">
        <w:rPr>
          <w:rFonts w:ascii="Calibri Light" w:hAnsi="Calibri Light" w:cs="Calibri Light"/>
          <w:sz w:val="20"/>
          <w:szCs w:val="20"/>
        </w:rPr>
        <w:t>yśrubowanych norm certyfikacji budynków, udało się zdobyć tak wysoką notę.</w:t>
      </w:r>
    </w:p>
    <w:p w14:paraId="6D700C1C" w14:textId="77777777" w:rsidR="00E24B6B" w:rsidRPr="00195C90" w:rsidRDefault="00E24B6B" w:rsidP="001527D3">
      <w:pPr>
        <w:pStyle w:val="Bezodstpw"/>
        <w:jc w:val="both"/>
        <w:rPr>
          <w:rFonts w:ascii="Calibri Light" w:hAnsi="Calibri Light" w:cs="Calibri Light"/>
          <w:sz w:val="20"/>
          <w:szCs w:val="20"/>
        </w:rPr>
      </w:pPr>
    </w:p>
    <w:p w14:paraId="7E8D73B2"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sz w:val="20"/>
          <w:szCs w:val="20"/>
        </w:rPr>
        <w:t>Asesorzy bardzo wysoko ocenili galerię we wszystkich 8 analizowanych kategoriach. Pod lupę wzięto m.in. dostępność środków transportu miejskiego, jakość zastosowanych przy budowie materiałów i konstrukcji,  gospodarkę wodną i odpadami,  efektywność energetyczną czy środowisko wewnętrzne budynku mając</w:t>
      </w:r>
      <w:r>
        <w:rPr>
          <w:rFonts w:ascii="Calibri Light" w:hAnsi="Calibri Light" w:cs="Calibri Light"/>
          <w:sz w:val="20"/>
          <w:szCs w:val="20"/>
        </w:rPr>
        <w:t>e</w:t>
      </w:r>
      <w:r w:rsidRPr="00195C90">
        <w:rPr>
          <w:rFonts w:ascii="Calibri Light" w:hAnsi="Calibri Light" w:cs="Calibri Light"/>
          <w:sz w:val="20"/>
          <w:szCs w:val="20"/>
        </w:rPr>
        <w:t xml:space="preserve"> wpływ na zdrowie i samopoczucie użytkowników.</w:t>
      </w:r>
    </w:p>
    <w:p w14:paraId="139C78AA" w14:textId="77777777" w:rsidR="00E24B6B" w:rsidRPr="00195C90" w:rsidRDefault="00E24B6B" w:rsidP="001527D3">
      <w:pPr>
        <w:pStyle w:val="Bezodstpw"/>
        <w:jc w:val="both"/>
        <w:rPr>
          <w:rFonts w:ascii="Calibri Light" w:hAnsi="Calibri Light" w:cs="Calibri Light"/>
          <w:sz w:val="20"/>
          <w:szCs w:val="20"/>
        </w:rPr>
      </w:pPr>
    </w:p>
    <w:p w14:paraId="74CDD51E" w14:textId="77777777" w:rsidR="00E24B6B" w:rsidRPr="00195C90" w:rsidRDefault="00E24B6B" w:rsidP="001527D3">
      <w:pPr>
        <w:pStyle w:val="Bezodstpw"/>
        <w:jc w:val="both"/>
        <w:rPr>
          <w:rFonts w:ascii="Calibri Light" w:hAnsi="Calibri Light" w:cs="Calibri Light"/>
          <w:b/>
          <w:sz w:val="20"/>
          <w:szCs w:val="20"/>
        </w:rPr>
      </w:pPr>
      <w:r w:rsidRPr="00195C90">
        <w:rPr>
          <w:rFonts w:ascii="Calibri Light" w:hAnsi="Calibri Light" w:cs="Calibri Light"/>
          <w:b/>
          <w:sz w:val="20"/>
          <w:szCs w:val="20"/>
        </w:rPr>
        <w:t>Tu się oszczędza, ale nie na ekologii</w:t>
      </w:r>
    </w:p>
    <w:p w14:paraId="1775C50E"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sz w:val="20"/>
          <w:szCs w:val="20"/>
        </w:rPr>
        <w:t>Aż w 2 z 8 kategorii galeria zdobyła 100 proc. punktów! Tak wysoko oceniono zastosowane przy konstrukcji budynku materiały i technologie, a także gospodarkę odpadami. Bardzo wysoko oceniono także dostępność transportu publicznego, co jest zasługą m.in.</w:t>
      </w:r>
      <w:r>
        <w:rPr>
          <w:rFonts w:ascii="Calibri Light" w:hAnsi="Calibri Light" w:cs="Calibri Light"/>
          <w:sz w:val="20"/>
          <w:szCs w:val="20"/>
        </w:rPr>
        <w:t xml:space="preserve"> bliskości przystanków i </w:t>
      </w:r>
      <w:r w:rsidRPr="00195C90">
        <w:rPr>
          <w:rFonts w:ascii="Calibri Light" w:hAnsi="Calibri Light" w:cs="Calibri Light"/>
          <w:sz w:val="20"/>
          <w:szCs w:val="20"/>
        </w:rPr>
        <w:t xml:space="preserve"> aż 29 połączeń autobusowych i trolejbusowych  dojeżdżających do galerii</w:t>
      </w:r>
      <w:r>
        <w:rPr>
          <w:rStyle w:val="Odwoaniedokomentarza"/>
        </w:rPr>
        <w:t xml:space="preserve"> oraz </w:t>
      </w:r>
      <w:r w:rsidRPr="00195C90">
        <w:rPr>
          <w:rFonts w:ascii="Calibri Light" w:hAnsi="Calibri Light" w:cs="Calibri Light"/>
          <w:sz w:val="20"/>
          <w:szCs w:val="20"/>
        </w:rPr>
        <w:t>nowoczesnego parkingu dla rowerzystów.</w:t>
      </w:r>
    </w:p>
    <w:p w14:paraId="1C1565F5" w14:textId="77777777" w:rsidR="00E24B6B" w:rsidRPr="00195C90" w:rsidRDefault="00E24B6B" w:rsidP="001527D3">
      <w:pPr>
        <w:pStyle w:val="Bezodstpw"/>
        <w:jc w:val="both"/>
        <w:rPr>
          <w:rFonts w:ascii="Calibri Light" w:hAnsi="Calibri Light" w:cs="Calibri Light"/>
          <w:sz w:val="20"/>
          <w:szCs w:val="20"/>
        </w:rPr>
      </w:pPr>
    </w:p>
    <w:p w14:paraId="7BF5207F"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sz w:val="20"/>
          <w:szCs w:val="20"/>
        </w:rPr>
        <w:t xml:space="preserve">Jedną z wyżej ocenionych kategorii  była także gospodarka wodna. Asesorzy docenili m.in. fakt, że w łazienkach galerii zastosowano umywalki oraz sanitariaty ograniczające zużycie wody. Doceniono także rozwiązania galerii mające na celu zmniejszenie zużycia energii elektrycznej m.in. zastosowanie oświetlenia LED. </w:t>
      </w:r>
    </w:p>
    <w:p w14:paraId="05ECA6B2" w14:textId="77777777" w:rsidR="00E24B6B" w:rsidRPr="00195C90" w:rsidRDefault="00E24B6B" w:rsidP="001527D3">
      <w:pPr>
        <w:pStyle w:val="Bezodstpw"/>
        <w:jc w:val="both"/>
        <w:rPr>
          <w:rFonts w:ascii="Calibri Light" w:hAnsi="Calibri Light" w:cs="Calibri Light"/>
          <w:sz w:val="20"/>
          <w:szCs w:val="20"/>
        </w:rPr>
      </w:pPr>
    </w:p>
    <w:p w14:paraId="62C3A632"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sz w:val="20"/>
          <w:szCs w:val="20"/>
        </w:rPr>
        <w:t xml:space="preserve">Wysoką notę przyznano rozwiązaniom, które mają wpływ m.in. na zdrowie i samopoczucie użytkowników budynku. Zauważono liczne świetliki w dachu i wielkoskalowe wpuszczające do wnętrza budynku dzienne światło, nowoczesne strefy wypoczynku czy możliwość kontroli temperatury pomieszczeń.  </w:t>
      </w:r>
      <w:r>
        <w:rPr>
          <w:rFonts w:ascii="Calibri Light" w:hAnsi="Calibri Light" w:cs="Calibri Light"/>
          <w:sz w:val="20"/>
          <w:szCs w:val="20"/>
        </w:rPr>
        <w:t xml:space="preserve">Dużo punktów </w:t>
      </w:r>
      <w:r w:rsidRPr="00195C90">
        <w:rPr>
          <w:rFonts w:ascii="Calibri Light" w:hAnsi="Calibri Light" w:cs="Calibri Light"/>
          <w:sz w:val="20"/>
          <w:szCs w:val="20"/>
        </w:rPr>
        <w:t>galeri</w:t>
      </w:r>
      <w:r>
        <w:rPr>
          <w:rFonts w:ascii="Calibri Light" w:hAnsi="Calibri Light" w:cs="Calibri Light"/>
          <w:sz w:val="20"/>
          <w:szCs w:val="20"/>
        </w:rPr>
        <w:t>a</w:t>
      </w:r>
      <w:r w:rsidRPr="00195C90">
        <w:rPr>
          <w:rFonts w:ascii="Calibri Light" w:hAnsi="Calibri Light" w:cs="Calibri Light"/>
          <w:sz w:val="20"/>
          <w:szCs w:val="20"/>
        </w:rPr>
        <w:t xml:space="preserve"> </w:t>
      </w:r>
      <w:r>
        <w:rPr>
          <w:rFonts w:ascii="Calibri Light" w:hAnsi="Calibri Light" w:cs="Calibri Light"/>
          <w:sz w:val="20"/>
          <w:szCs w:val="20"/>
        </w:rPr>
        <w:t xml:space="preserve">dostała także </w:t>
      </w:r>
      <w:r w:rsidRPr="00195C90">
        <w:rPr>
          <w:rFonts w:ascii="Calibri Light" w:hAnsi="Calibri Light" w:cs="Calibri Light"/>
          <w:sz w:val="20"/>
          <w:szCs w:val="20"/>
        </w:rPr>
        <w:t>za wykorzystanie terenów i ekologię, w tym m.in. za posadzenie ponad 10 tys. roślin i 2 h trawnika.</w:t>
      </w:r>
    </w:p>
    <w:p w14:paraId="06CBBA76" w14:textId="77777777" w:rsidR="00E24B6B" w:rsidRPr="00195C90" w:rsidRDefault="00E24B6B" w:rsidP="001527D3">
      <w:pPr>
        <w:pStyle w:val="Bezodstpw"/>
        <w:jc w:val="both"/>
        <w:rPr>
          <w:rFonts w:ascii="Calibri Light" w:hAnsi="Calibri Light" w:cs="Calibri Light"/>
          <w:sz w:val="20"/>
          <w:szCs w:val="20"/>
        </w:rPr>
      </w:pPr>
    </w:p>
    <w:p w14:paraId="50BD02BA" w14:textId="77777777" w:rsidR="00E24B6B" w:rsidRPr="00195C90" w:rsidRDefault="00E24B6B" w:rsidP="001527D3">
      <w:pPr>
        <w:pStyle w:val="Bezodstpw"/>
        <w:jc w:val="both"/>
        <w:rPr>
          <w:rFonts w:ascii="Calibri Light" w:hAnsi="Calibri Light" w:cs="Calibri Light"/>
          <w:b/>
          <w:sz w:val="20"/>
          <w:szCs w:val="20"/>
        </w:rPr>
      </w:pPr>
      <w:r w:rsidRPr="00195C90">
        <w:rPr>
          <w:rFonts w:ascii="Calibri Light" w:hAnsi="Calibri Light" w:cs="Calibri Light"/>
          <w:sz w:val="20"/>
          <w:szCs w:val="20"/>
        </w:rPr>
        <w:t xml:space="preserve">- </w:t>
      </w:r>
      <w:r w:rsidRPr="00195C90">
        <w:rPr>
          <w:rFonts w:ascii="Calibri Light" w:hAnsi="Calibri Light" w:cs="Calibri Light"/>
          <w:i/>
          <w:sz w:val="20"/>
          <w:szCs w:val="20"/>
        </w:rPr>
        <w:t>Chcąc być nowoczesnym obiektem handlowym musimy stosować się do zasad zrównoważonego rozwoju, to już dziś norma. Fakt, że udało się nam zdobyć tak wysoką ocenę tylko potwierdza nasze rozległe zaangażowanie na polu ochrony środowiska w procesie powstawania inwestycji oraz zarządzania nią. W efekcie możemy dziś mówić otwarcie o tym, że Gemini Park Tychy to obiekt przyjazny użytkownikom, ale jednocześnie zbudowany i funkcjonujący z poszanowaniem środowiska naturalnego</w:t>
      </w:r>
      <w:r w:rsidRPr="00195C90">
        <w:rPr>
          <w:rFonts w:ascii="Calibri Light" w:hAnsi="Calibri Light" w:cs="Calibri Light"/>
          <w:sz w:val="20"/>
          <w:szCs w:val="20"/>
        </w:rPr>
        <w:t xml:space="preserve"> – </w:t>
      </w:r>
      <w:r w:rsidRPr="00195C90">
        <w:rPr>
          <w:rFonts w:ascii="Calibri Light" w:hAnsi="Calibri Light" w:cs="Calibri Light"/>
          <w:b/>
          <w:sz w:val="20"/>
          <w:szCs w:val="20"/>
        </w:rPr>
        <w:t xml:space="preserve">mówi </w:t>
      </w:r>
      <w:r>
        <w:rPr>
          <w:rFonts w:ascii="Calibri Light" w:hAnsi="Calibri Light" w:cs="Calibri Light"/>
          <w:b/>
          <w:sz w:val="20"/>
          <w:szCs w:val="20"/>
        </w:rPr>
        <w:t>Tomasz Misztalewski, dyrektor Gemini Park Tychy.</w:t>
      </w:r>
    </w:p>
    <w:p w14:paraId="7E1E8CCE" w14:textId="77777777" w:rsidR="00E24B6B" w:rsidRPr="00195C90" w:rsidRDefault="00E24B6B" w:rsidP="001527D3">
      <w:pPr>
        <w:pStyle w:val="Bezodstpw"/>
        <w:jc w:val="both"/>
        <w:rPr>
          <w:rFonts w:ascii="Calibri Light" w:hAnsi="Calibri Light" w:cs="Calibri Light"/>
          <w:sz w:val="20"/>
          <w:szCs w:val="20"/>
        </w:rPr>
      </w:pPr>
    </w:p>
    <w:p w14:paraId="750CC8F9" w14:textId="77777777" w:rsidR="00E24B6B" w:rsidRPr="00195C90" w:rsidRDefault="00E24B6B" w:rsidP="001527D3">
      <w:pPr>
        <w:pStyle w:val="Bezodstpw"/>
        <w:jc w:val="both"/>
        <w:rPr>
          <w:rFonts w:ascii="Calibri Light" w:hAnsi="Calibri Light" w:cs="Calibri Light"/>
          <w:b/>
          <w:sz w:val="20"/>
          <w:szCs w:val="20"/>
        </w:rPr>
      </w:pPr>
      <w:r w:rsidRPr="00195C90">
        <w:rPr>
          <w:rFonts w:ascii="Calibri Light" w:hAnsi="Calibri Light" w:cs="Calibri Light"/>
          <w:b/>
          <w:sz w:val="20"/>
          <w:szCs w:val="20"/>
        </w:rPr>
        <w:t>Przyjazna inwestycja</w:t>
      </w:r>
    </w:p>
    <w:p w14:paraId="0686E854" w14:textId="77777777" w:rsidR="00E24B6B" w:rsidRPr="00195C90" w:rsidRDefault="00E24B6B" w:rsidP="001527D3">
      <w:pPr>
        <w:pStyle w:val="Bezodstpw"/>
        <w:jc w:val="both"/>
        <w:rPr>
          <w:rFonts w:ascii="Calibri Light" w:hAnsi="Calibri Light" w:cs="Calibri Light"/>
          <w:sz w:val="20"/>
          <w:szCs w:val="20"/>
        </w:rPr>
      </w:pPr>
      <w:r>
        <w:rPr>
          <w:rFonts w:ascii="Calibri Light" w:hAnsi="Calibri Light" w:cs="Calibri Light"/>
          <w:sz w:val="20"/>
          <w:szCs w:val="20"/>
        </w:rPr>
        <w:t>Gemini Park Tychy to najnowsza inwestycja handlowa</w:t>
      </w:r>
      <w:r w:rsidRPr="00195C90">
        <w:rPr>
          <w:rFonts w:ascii="Calibri Light" w:hAnsi="Calibri Light" w:cs="Calibri Light"/>
          <w:sz w:val="20"/>
          <w:szCs w:val="20"/>
        </w:rPr>
        <w:t xml:space="preserve"> w portfolio Gemini Holding. Otwarty w marcu 2018 roku obiekt ma 36,6 tys. m kw. i mieści 130 sklepów. Podczas jego projektowania i konstrukcji zastosowano liczne rozwiązania, dzięki którym obiekt może dziś spełniać wymagania BREEAM In-</w:t>
      </w:r>
      <w:proofErr w:type="spellStart"/>
      <w:r w:rsidRPr="00195C90">
        <w:rPr>
          <w:rFonts w:ascii="Calibri Light" w:hAnsi="Calibri Light" w:cs="Calibri Light"/>
          <w:sz w:val="20"/>
          <w:szCs w:val="20"/>
        </w:rPr>
        <w:t>Use</w:t>
      </w:r>
      <w:proofErr w:type="spellEnd"/>
      <w:r w:rsidRPr="00195C90">
        <w:rPr>
          <w:rFonts w:ascii="Calibri Light" w:hAnsi="Calibri Light" w:cs="Calibri Light"/>
          <w:sz w:val="20"/>
          <w:szCs w:val="20"/>
        </w:rPr>
        <w:t>.</w:t>
      </w:r>
    </w:p>
    <w:p w14:paraId="008B9957" w14:textId="77777777" w:rsidR="00E24B6B" w:rsidRPr="00195C90" w:rsidRDefault="00E24B6B" w:rsidP="001527D3">
      <w:pPr>
        <w:pStyle w:val="Bezodstpw"/>
        <w:jc w:val="both"/>
        <w:rPr>
          <w:rFonts w:ascii="Calibri Light" w:hAnsi="Calibri Light" w:cs="Calibri Light"/>
          <w:sz w:val="20"/>
          <w:szCs w:val="20"/>
        </w:rPr>
      </w:pPr>
    </w:p>
    <w:p w14:paraId="06864246"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sz w:val="20"/>
          <w:szCs w:val="20"/>
        </w:rPr>
        <w:t xml:space="preserve">Podczas budowy inwestor wykorzystał najwyższej jakości materiały budowlane i wykończeniowe, a także energooszczędne technologie. Bryła budynku została tak zaprojektowana, aby wpisać się zastane otoczenie, a nie je zdominować. W efekcie, elewacja ma zdecydowanie horyzontalny charakter z licznymi przeszkleniami, wpuszczającymi do środka dzienne światło, zmniejszając tym samym zużycie prądu. Na pasażach, parkingu, a także na jego elewacji zastosowano energooszczędne oświetlenie LED. Galeria wprowadziła także szereg usprawnień, które w codziennej działalności zmniejszają m.in. zużycie energii oraz wody. </w:t>
      </w:r>
    </w:p>
    <w:p w14:paraId="67A93C96" w14:textId="77777777" w:rsidR="00E24B6B" w:rsidRPr="00195C90" w:rsidRDefault="00E24B6B" w:rsidP="001527D3">
      <w:pPr>
        <w:pStyle w:val="Bezodstpw"/>
        <w:jc w:val="both"/>
        <w:rPr>
          <w:rFonts w:ascii="Calibri Light" w:hAnsi="Calibri Light" w:cs="Calibri Light"/>
          <w:sz w:val="20"/>
          <w:szCs w:val="20"/>
        </w:rPr>
      </w:pPr>
    </w:p>
    <w:p w14:paraId="628644ED"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sz w:val="20"/>
          <w:szCs w:val="20"/>
        </w:rPr>
        <w:t xml:space="preserve">Sam obiekt jest niezwykle przyjazny klientom. We wnętrzu budynku znaleźć można aż 11 stref wypoczynku różnego formatu, a także przestronny </w:t>
      </w:r>
      <w:proofErr w:type="spellStart"/>
      <w:r w:rsidRPr="00195C90">
        <w:rPr>
          <w:rFonts w:ascii="Calibri Light" w:hAnsi="Calibri Light" w:cs="Calibri Light"/>
          <w:sz w:val="20"/>
          <w:szCs w:val="20"/>
        </w:rPr>
        <w:t>foodcourt</w:t>
      </w:r>
      <w:proofErr w:type="spellEnd"/>
      <w:r w:rsidRPr="00195C90">
        <w:rPr>
          <w:rFonts w:ascii="Calibri Light" w:hAnsi="Calibri Light" w:cs="Calibri Light"/>
          <w:sz w:val="20"/>
          <w:szCs w:val="20"/>
        </w:rPr>
        <w:t xml:space="preserve"> z dziennym światłem.  Przestrzeń galerii spełnia także wysokie wymagania akustyczne, nie narażając użytkowników na nadmierny hałas. </w:t>
      </w:r>
    </w:p>
    <w:p w14:paraId="540F3168" w14:textId="77777777" w:rsidR="00E24B6B" w:rsidRPr="00195C90" w:rsidRDefault="00E24B6B" w:rsidP="001527D3">
      <w:pPr>
        <w:pStyle w:val="Bezodstpw"/>
        <w:jc w:val="both"/>
        <w:rPr>
          <w:rFonts w:ascii="Calibri Light" w:hAnsi="Calibri Light" w:cs="Calibri Light"/>
          <w:sz w:val="20"/>
          <w:szCs w:val="20"/>
        </w:rPr>
      </w:pPr>
    </w:p>
    <w:p w14:paraId="65E73F8A"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sz w:val="20"/>
          <w:szCs w:val="20"/>
        </w:rPr>
        <w:t>We wnętrzach zastosowano oświetlenie barwą zbliżoną do naturalnego, przez co nie razi ono i nie męczy wzroku. Zastosowano także wentylację i klimatyzację stworzoną w oparciu o nowoczesne urządzenia. Zapewnia to zarówno tzw. komfort termiczny, jak również czyste powietrze na pasażu.</w:t>
      </w:r>
    </w:p>
    <w:p w14:paraId="737D8C63" w14:textId="77777777" w:rsidR="00E24B6B" w:rsidRPr="00195C90" w:rsidRDefault="00E24B6B" w:rsidP="001527D3">
      <w:pPr>
        <w:pStyle w:val="Bezodstpw"/>
        <w:jc w:val="both"/>
        <w:rPr>
          <w:rFonts w:ascii="Calibri Light" w:hAnsi="Calibri Light" w:cs="Calibri Light"/>
          <w:sz w:val="20"/>
          <w:szCs w:val="20"/>
        </w:rPr>
      </w:pPr>
    </w:p>
    <w:p w14:paraId="327FAA73" w14:textId="77777777" w:rsidR="00E24B6B" w:rsidRPr="00195C90" w:rsidRDefault="00E24B6B" w:rsidP="001527D3">
      <w:pPr>
        <w:pStyle w:val="Bezodstpw"/>
        <w:jc w:val="both"/>
        <w:rPr>
          <w:rFonts w:ascii="Calibri Light" w:hAnsi="Calibri Light" w:cs="Calibri Light"/>
          <w:sz w:val="20"/>
          <w:szCs w:val="20"/>
        </w:rPr>
      </w:pPr>
      <w:r w:rsidRPr="00195C90">
        <w:rPr>
          <w:rFonts w:ascii="Calibri Light" w:hAnsi="Calibri Light" w:cs="Calibri Light"/>
          <w:b/>
          <w:sz w:val="20"/>
          <w:szCs w:val="20"/>
        </w:rPr>
        <w:t>BREEAM In-</w:t>
      </w:r>
      <w:proofErr w:type="spellStart"/>
      <w:r w:rsidRPr="00195C90">
        <w:rPr>
          <w:rFonts w:ascii="Calibri Light" w:hAnsi="Calibri Light" w:cs="Calibri Light"/>
          <w:b/>
          <w:sz w:val="20"/>
          <w:szCs w:val="20"/>
        </w:rPr>
        <w:t>Use</w:t>
      </w:r>
      <w:proofErr w:type="spellEnd"/>
      <w:r w:rsidRPr="00195C90">
        <w:rPr>
          <w:rFonts w:ascii="Calibri Light" w:hAnsi="Calibri Light" w:cs="Calibri Light"/>
          <w:sz w:val="20"/>
          <w:szCs w:val="20"/>
        </w:rPr>
        <w:t xml:space="preserve"> to międzynarodowy standard służący do oceny proekologiczności istniejących już budynków</w:t>
      </w:r>
      <w:r>
        <w:rPr>
          <w:rFonts w:ascii="Calibri Light" w:hAnsi="Calibri Light" w:cs="Calibri Light"/>
          <w:sz w:val="20"/>
          <w:szCs w:val="20"/>
        </w:rPr>
        <w:t xml:space="preserve"> komercyjnych</w:t>
      </w:r>
      <w:r w:rsidRPr="00195C90">
        <w:rPr>
          <w:rFonts w:ascii="Calibri Light" w:hAnsi="Calibri Light" w:cs="Calibri Light"/>
          <w:sz w:val="20"/>
          <w:szCs w:val="20"/>
        </w:rPr>
        <w:t xml:space="preserve">. Skierowano jest on do zarządców nieruchomości, właścicieli oraz funduszy inwestycyjnych. Pozwala on ocenić zastosowane rozwiązania </w:t>
      </w:r>
      <w:r>
        <w:rPr>
          <w:rFonts w:ascii="Calibri Light" w:hAnsi="Calibri Light" w:cs="Calibri Light"/>
          <w:sz w:val="20"/>
          <w:szCs w:val="20"/>
        </w:rPr>
        <w:t xml:space="preserve">proekologiczne </w:t>
      </w:r>
      <w:r w:rsidRPr="00195C90">
        <w:rPr>
          <w:rFonts w:ascii="Calibri Light" w:hAnsi="Calibri Light" w:cs="Calibri Light"/>
          <w:sz w:val="20"/>
          <w:szCs w:val="20"/>
        </w:rPr>
        <w:t xml:space="preserve">w budynku, a także wskazać obszary konieczne </w:t>
      </w:r>
      <w:r>
        <w:rPr>
          <w:rFonts w:ascii="Calibri Light" w:hAnsi="Calibri Light" w:cs="Calibri Light"/>
          <w:sz w:val="20"/>
          <w:szCs w:val="20"/>
        </w:rPr>
        <w:t xml:space="preserve">do ulepszenia. </w:t>
      </w:r>
      <w:r w:rsidRPr="00195C90">
        <w:rPr>
          <w:rFonts w:ascii="Calibri Light" w:hAnsi="Calibri Light" w:cs="Calibri Light"/>
          <w:sz w:val="20"/>
          <w:szCs w:val="20"/>
        </w:rPr>
        <w:t>Certyfikat przyznawany jest przez BRE (</w:t>
      </w:r>
      <w:proofErr w:type="spellStart"/>
      <w:r w:rsidRPr="00195C90">
        <w:rPr>
          <w:rFonts w:ascii="Calibri Light" w:hAnsi="Calibri Light" w:cs="Calibri Light"/>
          <w:sz w:val="20"/>
          <w:szCs w:val="20"/>
          <w:shd w:val="clear" w:color="auto" w:fill="FFFFFF"/>
        </w:rPr>
        <w:t>Building</w:t>
      </w:r>
      <w:proofErr w:type="spellEnd"/>
      <w:r w:rsidRPr="00195C90">
        <w:rPr>
          <w:rFonts w:ascii="Calibri Light" w:hAnsi="Calibri Light" w:cs="Calibri Light"/>
          <w:sz w:val="20"/>
          <w:szCs w:val="20"/>
          <w:shd w:val="clear" w:color="auto" w:fill="FFFFFF"/>
        </w:rPr>
        <w:t xml:space="preserve"> </w:t>
      </w:r>
      <w:proofErr w:type="spellStart"/>
      <w:r w:rsidRPr="00195C90">
        <w:rPr>
          <w:rFonts w:ascii="Calibri Light" w:hAnsi="Calibri Light" w:cs="Calibri Light"/>
          <w:sz w:val="20"/>
          <w:szCs w:val="20"/>
          <w:shd w:val="clear" w:color="auto" w:fill="FFFFFF"/>
        </w:rPr>
        <w:t>Research</w:t>
      </w:r>
      <w:proofErr w:type="spellEnd"/>
      <w:r w:rsidRPr="00195C90">
        <w:rPr>
          <w:rFonts w:ascii="Calibri Light" w:hAnsi="Calibri Light" w:cs="Calibri Light"/>
          <w:sz w:val="20"/>
          <w:szCs w:val="20"/>
          <w:shd w:val="clear" w:color="auto" w:fill="FFFFFF"/>
        </w:rPr>
        <w:t xml:space="preserve"> Establishment) na podstawie raportów licencjonowanego </w:t>
      </w:r>
      <w:proofErr w:type="spellStart"/>
      <w:r w:rsidRPr="00195C90">
        <w:rPr>
          <w:rFonts w:ascii="Calibri Light" w:hAnsi="Calibri Light" w:cs="Calibri Light"/>
          <w:sz w:val="20"/>
          <w:szCs w:val="20"/>
          <w:shd w:val="clear" w:color="auto" w:fill="FFFFFF"/>
        </w:rPr>
        <w:t>asersora</w:t>
      </w:r>
      <w:proofErr w:type="spellEnd"/>
      <w:r w:rsidRPr="00195C90">
        <w:rPr>
          <w:rFonts w:ascii="Calibri Light" w:hAnsi="Calibri Light" w:cs="Calibri Light"/>
          <w:sz w:val="20"/>
          <w:szCs w:val="20"/>
          <w:shd w:val="clear" w:color="auto" w:fill="FFFFFF"/>
        </w:rPr>
        <w:t xml:space="preserve">. </w:t>
      </w:r>
    </w:p>
    <w:p w14:paraId="66BADA9D" w14:textId="77777777" w:rsidR="00E24B6B" w:rsidRPr="00195C90" w:rsidRDefault="00E24B6B" w:rsidP="001527D3">
      <w:pPr>
        <w:pStyle w:val="Bezodstpw"/>
        <w:jc w:val="both"/>
        <w:rPr>
          <w:rFonts w:ascii="Calibri Light" w:hAnsi="Calibri Light" w:cs="Calibri Light"/>
          <w:sz w:val="20"/>
          <w:szCs w:val="20"/>
        </w:rPr>
      </w:pPr>
    </w:p>
    <w:p w14:paraId="296194E6" w14:textId="77777777" w:rsidR="00E24B6B" w:rsidRPr="00195C90" w:rsidRDefault="00E24B6B" w:rsidP="001527D3">
      <w:pPr>
        <w:pStyle w:val="Bezodstpw"/>
        <w:jc w:val="both"/>
        <w:rPr>
          <w:rFonts w:ascii="Calibri Light" w:hAnsi="Calibri Light" w:cs="Calibri Light"/>
          <w:sz w:val="20"/>
          <w:szCs w:val="20"/>
        </w:rPr>
      </w:pPr>
    </w:p>
    <w:p w14:paraId="1F9A098F" w14:textId="77777777" w:rsidR="00E24B6B" w:rsidRPr="00195C90" w:rsidRDefault="00E24B6B" w:rsidP="001527D3">
      <w:pPr>
        <w:pStyle w:val="Bezodstpw"/>
        <w:jc w:val="both"/>
        <w:rPr>
          <w:rFonts w:ascii="Calibri Light" w:hAnsi="Calibri Light" w:cs="Calibri Light"/>
          <w:sz w:val="20"/>
          <w:szCs w:val="20"/>
        </w:rPr>
      </w:pPr>
    </w:p>
    <w:p w14:paraId="736D69CB" w14:textId="77777777" w:rsidR="00E24B6B" w:rsidRPr="00195C90" w:rsidRDefault="00E24B6B" w:rsidP="001527D3">
      <w:pPr>
        <w:pStyle w:val="Bezodstpw"/>
        <w:jc w:val="both"/>
        <w:rPr>
          <w:rFonts w:ascii="Calibri Light" w:hAnsi="Calibri Light" w:cs="Calibri Light"/>
          <w:sz w:val="20"/>
          <w:szCs w:val="20"/>
        </w:rPr>
      </w:pPr>
    </w:p>
    <w:p w14:paraId="56E7C925" w14:textId="77777777" w:rsidR="00080C0B" w:rsidRPr="00080C0B" w:rsidRDefault="00080C0B" w:rsidP="001527D3">
      <w:pPr>
        <w:pStyle w:val="Bezodstpw"/>
        <w:jc w:val="both"/>
        <w:rPr>
          <w:rFonts w:ascii="Calibri Light" w:hAnsi="Calibri Light" w:cs="Calibri Light"/>
          <w:sz w:val="20"/>
          <w:szCs w:val="20"/>
        </w:rPr>
      </w:pPr>
    </w:p>
    <w:p w14:paraId="151C7D3D" w14:textId="77777777" w:rsidR="00080C0B" w:rsidRPr="00080C0B" w:rsidRDefault="00080C0B" w:rsidP="001527D3">
      <w:pPr>
        <w:pStyle w:val="Bezodstpw"/>
        <w:jc w:val="both"/>
        <w:rPr>
          <w:rFonts w:ascii="Calibri Light" w:eastAsia="Times New Roman" w:hAnsi="Calibri Light" w:cs="Calibri Light"/>
          <w:szCs w:val="24"/>
          <w:lang w:eastAsia="pl-PL"/>
        </w:rPr>
      </w:pPr>
      <w:r w:rsidRPr="00080C0B">
        <w:rPr>
          <w:rFonts w:ascii="Calibri Light" w:eastAsia="Times New Roman" w:hAnsi="Calibri Light" w:cs="Calibri Light"/>
          <w:sz w:val="20"/>
          <w:lang w:eastAsia="pl-PL"/>
        </w:rPr>
        <w:t>***</w:t>
      </w:r>
    </w:p>
    <w:p w14:paraId="00FD5D1D" w14:textId="77777777" w:rsidR="00080C0B" w:rsidRPr="00080C0B" w:rsidRDefault="00080C0B" w:rsidP="001527D3">
      <w:pPr>
        <w:pStyle w:val="Bezodstpw"/>
        <w:jc w:val="both"/>
        <w:rPr>
          <w:rFonts w:ascii="Calibri Light" w:eastAsia="Times New Roman" w:hAnsi="Calibri Light" w:cs="Calibri Light"/>
          <w:szCs w:val="24"/>
          <w:lang w:eastAsia="pl-PL"/>
        </w:rPr>
      </w:pPr>
      <w:r w:rsidRPr="00080C0B">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080C0B">
        <w:rPr>
          <w:rFonts w:ascii="Calibri Light" w:eastAsia="Times New Roman" w:hAnsi="Calibri Light" w:cs="Calibri Light"/>
          <w:sz w:val="15"/>
          <w:szCs w:val="21"/>
          <w:lang w:eastAsia="pl-PL"/>
        </w:rPr>
        <w:t xml:space="preserve">H&amp;M, TK </w:t>
      </w:r>
      <w:proofErr w:type="spellStart"/>
      <w:r w:rsidRPr="00080C0B">
        <w:rPr>
          <w:rFonts w:ascii="Calibri Light" w:eastAsia="Times New Roman" w:hAnsi="Calibri Light" w:cs="Calibri Light"/>
          <w:sz w:val="15"/>
          <w:szCs w:val="21"/>
          <w:lang w:eastAsia="pl-PL"/>
        </w:rPr>
        <w:t>Maxx</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Reserved</w:t>
      </w:r>
      <w:proofErr w:type="spellEnd"/>
      <w:r w:rsidRPr="00080C0B">
        <w:rPr>
          <w:rFonts w:ascii="Calibri Light" w:eastAsia="Times New Roman" w:hAnsi="Calibri Light" w:cs="Calibri Light"/>
          <w:sz w:val="15"/>
          <w:szCs w:val="21"/>
          <w:lang w:eastAsia="pl-PL"/>
        </w:rPr>
        <w:t xml:space="preserve">, Vistula, Wólczanka, Bytom, Top </w:t>
      </w:r>
      <w:proofErr w:type="spellStart"/>
      <w:r w:rsidRPr="00080C0B">
        <w:rPr>
          <w:rFonts w:ascii="Calibri Light" w:eastAsia="Times New Roman" w:hAnsi="Calibri Light" w:cs="Calibri Light"/>
          <w:sz w:val="15"/>
          <w:szCs w:val="21"/>
          <w:lang w:eastAsia="pl-PL"/>
        </w:rPr>
        <w:t>Secret</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Cropp</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Mohito</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Sinsay</w:t>
      </w:r>
      <w:proofErr w:type="spellEnd"/>
      <w:r w:rsidRPr="00080C0B">
        <w:rPr>
          <w:rFonts w:ascii="Calibri Light" w:eastAsia="Times New Roman" w:hAnsi="Calibri Light" w:cs="Calibri Light"/>
          <w:sz w:val="15"/>
          <w:szCs w:val="21"/>
          <w:lang w:eastAsia="pl-PL"/>
        </w:rPr>
        <w:t xml:space="preserve">, House, </w:t>
      </w:r>
      <w:proofErr w:type="spellStart"/>
      <w:r w:rsidRPr="00080C0B">
        <w:rPr>
          <w:rFonts w:ascii="Calibri Light" w:eastAsia="Times New Roman" w:hAnsi="Calibri Light" w:cs="Calibri Light"/>
          <w:sz w:val="15"/>
          <w:szCs w:val="21"/>
          <w:lang w:eastAsia="pl-PL"/>
        </w:rPr>
        <w:t>Kubenz</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Quiosque</w:t>
      </w:r>
      <w:proofErr w:type="spellEnd"/>
      <w:r w:rsidRPr="00080C0B">
        <w:rPr>
          <w:rFonts w:ascii="Calibri Light" w:eastAsia="Times New Roman" w:hAnsi="Calibri Light" w:cs="Calibri Light"/>
          <w:sz w:val="15"/>
          <w:szCs w:val="21"/>
          <w:lang w:eastAsia="pl-PL"/>
        </w:rPr>
        <w:t xml:space="preserve">, Big Star, </w:t>
      </w:r>
      <w:proofErr w:type="spellStart"/>
      <w:r w:rsidRPr="00080C0B">
        <w:rPr>
          <w:rFonts w:ascii="Calibri Light" w:eastAsia="Times New Roman" w:hAnsi="Calibri Light" w:cs="Calibri Light"/>
          <w:sz w:val="15"/>
          <w:szCs w:val="21"/>
          <w:lang w:eastAsia="pl-PL"/>
        </w:rPr>
        <w:t>Lavard</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Diverse</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Medicine</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Monnari</w:t>
      </w:r>
      <w:proofErr w:type="spellEnd"/>
      <w:r w:rsidRPr="00080C0B">
        <w:rPr>
          <w:rFonts w:ascii="Calibri Light" w:eastAsia="Times New Roman" w:hAnsi="Calibri Light" w:cs="Calibri Light"/>
          <w:sz w:val="15"/>
          <w:szCs w:val="21"/>
          <w:lang w:eastAsia="pl-PL"/>
        </w:rPr>
        <w:t xml:space="preserve">, Pako </w:t>
      </w:r>
      <w:proofErr w:type="spellStart"/>
      <w:r w:rsidRPr="00080C0B">
        <w:rPr>
          <w:rFonts w:ascii="Calibri Light" w:eastAsia="Times New Roman" w:hAnsi="Calibri Light" w:cs="Calibri Light"/>
          <w:sz w:val="15"/>
          <w:szCs w:val="21"/>
          <w:lang w:eastAsia="pl-PL"/>
        </w:rPr>
        <w:t>Lorente</w:t>
      </w:r>
      <w:proofErr w:type="spellEnd"/>
      <w:r w:rsidRPr="00080C0B">
        <w:rPr>
          <w:rFonts w:ascii="Calibri Light" w:eastAsia="Times New Roman" w:hAnsi="Calibri Light" w:cs="Calibri Light"/>
          <w:sz w:val="15"/>
          <w:szCs w:val="21"/>
          <w:lang w:eastAsia="pl-PL"/>
        </w:rPr>
        <w:t xml:space="preserve">, Szachownica, </w:t>
      </w:r>
      <w:proofErr w:type="spellStart"/>
      <w:r w:rsidRPr="00080C0B">
        <w:rPr>
          <w:rFonts w:ascii="Calibri Light" w:eastAsia="Times New Roman" w:hAnsi="Calibri Light" w:cs="Calibri Light"/>
          <w:sz w:val="15"/>
          <w:szCs w:val="21"/>
          <w:lang w:eastAsia="pl-PL"/>
        </w:rPr>
        <w:t>Calzedonia</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Gatta</w:t>
      </w:r>
      <w:proofErr w:type="spellEnd"/>
      <w:r w:rsidRPr="00080C0B">
        <w:rPr>
          <w:rFonts w:ascii="Calibri Light" w:eastAsia="Times New Roman" w:hAnsi="Calibri Light" w:cs="Calibri Light"/>
          <w:sz w:val="15"/>
          <w:szCs w:val="21"/>
          <w:lang w:eastAsia="pl-PL"/>
        </w:rPr>
        <w:t>, Orsay, Lee/</w:t>
      </w:r>
      <w:proofErr w:type="spellStart"/>
      <w:r w:rsidRPr="00080C0B">
        <w:rPr>
          <w:rFonts w:ascii="Calibri Light" w:eastAsia="Times New Roman" w:hAnsi="Calibri Light" w:cs="Calibri Light"/>
          <w:sz w:val="15"/>
          <w:szCs w:val="21"/>
          <w:lang w:eastAsia="pl-PL"/>
        </w:rPr>
        <w:t>Wrangler</w:t>
      </w:r>
      <w:proofErr w:type="spellEnd"/>
      <w:r w:rsidRPr="00080C0B">
        <w:rPr>
          <w:rFonts w:ascii="Calibri Light" w:eastAsia="Times New Roman" w:hAnsi="Calibri Light" w:cs="Calibri Light"/>
          <w:sz w:val="15"/>
          <w:szCs w:val="21"/>
          <w:lang w:eastAsia="pl-PL"/>
        </w:rPr>
        <w:t>/</w:t>
      </w:r>
      <w:proofErr w:type="spellStart"/>
      <w:r w:rsidRPr="00080C0B">
        <w:rPr>
          <w:rFonts w:ascii="Calibri Light" w:eastAsia="Times New Roman" w:hAnsi="Calibri Light" w:cs="Calibri Light"/>
          <w:sz w:val="15"/>
          <w:szCs w:val="21"/>
          <w:lang w:eastAsia="pl-PL"/>
        </w:rPr>
        <w:t>Levi’s</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Apart</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W.Kruk</w:t>
      </w:r>
      <w:proofErr w:type="spellEnd"/>
      <w:r w:rsidRPr="00080C0B">
        <w:rPr>
          <w:rFonts w:ascii="Calibri Light" w:eastAsia="Times New Roman" w:hAnsi="Calibri Light" w:cs="Calibri Light"/>
          <w:sz w:val="15"/>
          <w:szCs w:val="21"/>
          <w:lang w:eastAsia="pl-PL"/>
        </w:rPr>
        <w:t xml:space="preserve">, By </w:t>
      </w:r>
      <w:proofErr w:type="spellStart"/>
      <w:r w:rsidRPr="00080C0B">
        <w:rPr>
          <w:rFonts w:ascii="Calibri Light" w:eastAsia="Times New Roman" w:hAnsi="Calibri Light" w:cs="Calibri Light"/>
          <w:sz w:val="15"/>
          <w:szCs w:val="21"/>
          <w:lang w:eastAsia="pl-PL"/>
        </w:rPr>
        <w:t>Dziubeka</w:t>
      </w:r>
      <w:proofErr w:type="spellEnd"/>
      <w:r w:rsidRPr="00080C0B">
        <w:rPr>
          <w:rFonts w:ascii="Calibri Light" w:eastAsia="Times New Roman" w:hAnsi="Calibri Light" w:cs="Calibri Light"/>
          <w:sz w:val="15"/>
          <w:szCs w:val="21"/>
          <w:lang w:eastAsia="pl-PL"/>
        </w:rPr>
        <w:t xml:space="preserve">, Swiss, Time Trend, </w:t>
      </w:r>
      <w:proofErr w:type="spellStart"/>
      <w:r w:rsidRPr="00080C0B">
        <w:rPr>
          <w:rFonts w:ascii="Calibri Light" w:eastAsia="Times New Roman" w:hAnsi="Calibri Light" w:cs="Calibri Light"/>
          <w:sz w:val="15"/>
          <w:szCs w:val="21"/>
          <w:lang w:eastAsia="pl-PL"/>
        </w:rPr>
        <w:t>Yes</w:t>
      </w:r>
      <w:proofErr w:type="spellEnd"/>
      <w:r w:rsidRPr="00080C0B">
        <w:rPr>
          <w:rFonts w:ascii="Calibri Light" w:eastAsia="Times New Roman" w:hAnsi="Calibri Light" w:cs="Calibri Light"/>
          <w:sz w:val="15"/>
          <w:szCs w:val="21"/>
          <w:lang w:eastAsia="pl-PL"/>
        </w:rPr>
        <w:t xml:space="preserve">, CCC, Deichmann, Ochnik, Ryłko, </w:t>
      </w:r>
      <w:proofErr w:type="spellStart"/>
      <w:r w:rsidRPr="00080C0B">
        <w:rPr>
          <w:rFonts w:ascii="Calibri Light" w:eastAsia="Times New Roman" w:hAnsi="Calibri Light" w:cs="Calibri Light"/>
          <w:sz w:val="15"/>
          <w:szCs w:val="21"/>
          <w:lang w:eastAsia="pl-PL"/>
        </w:rPr>
        <w:t>Wittchen</w:t>
      </w:r>
      <w:proofErr w:type="spellEnd"/>
      <w:r w:rsidRPr="00080C0B">
        <w:rPr>
          <w:rFonts w:ascii="Calibri Light" w:eastAsia="Times New Roman" w:hAnsi="Calibri Light" w:cs="Calibri Light"/>
          <w:sz w:val="15"/>
          <w:szCs w:val="21"/>
          <w:lang w:eastAsia="pl-PL"/>
        </w:rPr>
        <w:t xml:space="preserve">, Wojas, Komfort, Komfort Łazienki, </w:t>
      </w:r>
      <w:proofErr w:type="spellStart"/>
      <w:r w:rsidRPr="00080C0B">
        <w:rPr>
          <w:rFonts w:ascii="Calibri Light" w:eastAsia="Times New Roman" w:hAnsi="Calibri Light" w:cs="Calibri Light"/>
          <w:sz w:val="15"/>
          <w:szCs w:val="21"/>
          <w:lang w:eastAsia="pl-PL"/>
        </w:rPr>
        <w:t>Jysk</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Home&amp;Deco</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Home&amp;You</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Pepco</w:t>
      </w:r>
      <w:proofErr w:type="spellEnd"/>
      <w:r w:rsidRPr="00080C0B">
        <w:rPr>
          <w:rFonts w:ascii="Calibri Light" w:eastAsia="Times New Roman" w:hAnsi="Calibri Light" w:cs="Calibri Light"/>
          <w:sz w:val="15"/>
          <w:szCs w:val="21"/>
          <w:lang w:eastAsia="pl-PL"/>
        </w:rPr>
        <w:t xml:space="preserve">, Homla, Douglas, </w:t>
      </w:r>
      <w:proofErr w:type="spellStart"/>
      <w:r w:rsidRPr="00080C0B">
        <w:rPr>
          <w:rFonts w:ascii="Calibri Light" w:eastAsia="Times New Roman" w:hAnsi="Calibri Light" w:cs="Calibri Light"/>
          <w:sz w:val="15"/>
          <w:szCs w:val="21"/>
          <w:lang w:eastAsia="pl-PL"/>
        </w:rPr>
        <w:t>Endorphine</w:t>
      </w:r>
      <w:proofErr w:type="spellEnd"/>
      <w:r w:rsidRPr="00080C0B">
        <w:rPr>
          <w:rFonts w:ascii="Calibri Light" w:eastAsia="Times New Roman" w:hAnsi="Calibri Light" w:cs="Calibri Light"/>
          <w:sz w:val="15"/>
          <w:szCs w:val="21"/>
          <w:lang w:eastAsia="pl-PL"/>
        </w:rPr>
        <w:t xml:space="preserve">, Hebe, </w:t>
      </w:r>
      <w:proofErr w:type="spellStart"/>
      <w:r w:rsidRPr="00080C0B">
        <w:rPr>
          <w:rFonts w:ascii="Calibri Light" w:eastAsia="Times New Roman" w:hAnsi="Calibri Light" w:cs="Calibri Light"/>
          <w:sz w:val="15"/>
          <w:szCs w:val="21"/>
          <w:lang w:eastAsia="pl-PL"/>
        </w:rPr>
        <w:t>Inglot</w:t>
      </w:r>
      <w:proofErr w:type="spellEnd"/>
      <w:r w:rsidRPr="00080C0B">
        <w:rPr>
          <w:rFonts w:ascii="Calibri Light" w:eastAsia="Times New Roman" w:hAnsi="Calibri Light" w:cs="Calibri Light"/>
          <w:sz w:val="15"/>
          <w:szCs w:val="21"/>
          <w:lang w:eastAsia="pl-PL"/>
        </w:rPr>
        <w:t xml:space="preserve">, Rossmann, </w:t>
      </w:r>
      <w:proofErr w:type="spellStart"/>
      <w:r w:rsidRPr="00080C0B">
        <w:rPr>
          <w:rFonts w:ascii="Calibri Light" w:eastAsia="Times New Roman" w:hAnsi="Calibri Light" w:cs="Calibri Light"/>
          <w:sz w:val="15"/>
          <w:szCs w:val="21"/>
          <w:lang w:eastAsia="pl-PL"/>
        </w:rPr>
        <w:t>Vision</w:t>
      </w:r>
      <w:proofErr w:type="spellEnd"/>
      <w:r w:rsidRPr="00080C0B">
        <w:rPr>
          <w:rFonts w:ascii="Calibri Light" w:eastAsia="Times New Roman" w:hAnsi="Calibri Light" w:cs="Calibri Light"/>
          <w:sz w:val="15"/>
          <w:szCs w:val="21"/>
          <w:lang w:eastAsia="pl-PL"/>
        </w:rPr>
        <w:t xml:space="preserve"> Express, </w:t>
      </w:r>
      <w:proofErr w:type="spellStart"/>
      <w:r w:rsidRPr="00080C0B">
        <w:rPr>
          <w:rFonts w:ascii="Calibri Light" w:eastAsia="Times New Roman" w:hAnsi="Calibri Light" w:cs="Calibri Light"/>
          <w:sz w:val="15"/>
          <w:szCs w:val="21"/>
          <w:lang w:eastAsia="pl-PL"/>
        </w:rPr>
        <w:t>Yves</w:t>
      </w:r>
      <w:proofErr w:type="spellEnd"/>
      <w:r w:rsidRPr="00080C0B">
        <w:rPr>
          <w:rFonts w:ascii="Calibri Light" w:eastAsia="Times New Roman" w:hAnsi="Calibri Light" w:cs="Calibri Light"/>
          <w:sz w:val="15"/>
          <w:szCs w:val="21"/>
          <w:lang w:eastAsia="pl-PL"/>
        </w:rPr>
        <w:t xml:space="preserve"> </w:t>
      </w:r>
      <w:proofErr w:type="spellStart"/>
      <w:r w:rsidRPr="00080C0B">
        <w:rPr>
          <w:rFonts w:ascii="Calibri Light" w:eastAsia="Times New Roman" w:hAnsi="Calibri Light" w:cs="Calibri Light"/>
          <w:sz w:val="15"/>
          <w:szCs w:val="21"/>
          <w:lang w:eastAsia="pl-PL"/>
        </w:rPr>
        <w:t>Rocher</w:t>
      </w:r>
      <w:proofErr w:type="spellEnd"/>
      <w:r w:rsidRPr="00080C0B">
        <w:rPr>
          <w:rFonts w:ascii="Calibri Light" w:eastAsia="Times New Roman" w:hAnsi="Calibri Light" w:cs="Calibri Light"/>
          <w:sz w:val="15"/>
          <w:szCs w:val="21"/>
          <w:lang w:eastAsia="pl-PL"/>
        </w:rPr>
        <w:t xml:space="preserve">, Ziaja, Empik, Kolporter, Świat Książki, Smyk, </w:t>
      </w:r>
      <w:proofErr w:type="spellStart"/>
      <w:r w:rsidRPr="00080C0B">
        <w:rPr>
          <w:rFonts w:ascii="Calibri Light" w:eastAsia="Times New Roman" w:hAnsi="Calibri Light" w:cs="Calibri Light"/>
          <w:sz w:val="15"/>
          <w:szCs w:val="21"/>
          <w:lang w:eastAsia="pl-PL"/>
        </w:rPr>
        <w:t>Coccodrillo</w:t>
      </w:r>
      <w:proofErr w:type="spellEnd"/>
      <w:r w:rsidRPr="00080C0B">
        <w:rPr>
          <w:rFonts w:ascii="Calibri Light" w:eastAsia="Times New Roman" w:hAnsi="Calibri Light" w:cs="Calibri Light"/>
          <w:sz w:val="15"/>
          <w:szCs w:val="21"/>
          <w:lang w:eastAsia="pl-PL"/>
        </w:rPr>
        <w:t xml:space="preserve">. Usługi  w Gemini Park to aż 22 punkty, m.in. Fabryka Formy, salony Orange, T-Mobile, Play, Plus, Poczta Polska, Maxi ZOO, Tauron, Itaka, </w:t>
      </w:r>
      <w:proofErr w:type="spellStart"/>
      <w:r w:rsidRPr="00080C0B">
        <w:rPr>
          <w:rFonts w:ascii="Calibri Light" w:eastAsia="Times New Roman" w:hAnsi="Calibri Light" w:cs="Calibri Light"/>
          <w:sz w:val="15"/>
          <w:szCs w:val="21"/>
          <w:lang w:eastAsia="pl-PL"/>
        </w:rPr>
        <w:t>Rainbow</w:t>
      </w:r>
      <w:proofErr w:type="spellEnd"/>
      <w:r w:rsidRPr="00080C0B">
        <w:rPr>
          <w:rFonts w:ascii="Calibri Light" w:eastAsia="Times New Roman" w:hAnsi="Calibri Light" w:cs="Calibri Light"/>
          <w:sz w:val="15"/>
          <w:szCs w:val="21"/>
          <w:lang w:eastAsia="pl-PL"/>
        </w:rPr>
        <w:t xml:space="preserve"> Tours czy E-Smoking World. Operatorem spożywczym galerii jest supermarket Piotr i Paweł. W centrum handlowym znajduje się także 10 restauracji i kawiarni, w tym KFC, </w:t>
      </w:r>
      <w:proofErr w:type="spellStart"/>
      <w:r w:rsidRPr="00080C0B">
        <w:rPr>
          <w:rFonts w:ascii="Calibri Light" w:eastAsia="Times New Roman" w:hAnsi="Calibri Light" w:cs="Calibri Light"/>
          <w:sz w:val="15"/>
          <w:szCs w:val="21"/>
          <w:lang w:eastAsia="pl-PL"/>
        </w:rPr>
        <w:t>McDonald's</w:t>
      </w:r>
      <w:proofErr w:type="spellEnd"/>
      <w:r w:rsidRPr="00080C0B">
        <w:rPr>
          <w:rFonts w:ascii="Calibri Light" w:eastAsia="Times New Roman" w:hAnsi="Calibri Light" w:cs="Calibri Light"/>
          <w:sz w:val="15"/>
          <w:szCs w:val="21"/>
          <w:lang w:eastAsia="pl-PL"/>
        </w:rPr>
        <w:t xml:space="preserve">, City Kebab, Czas na herbatę, Grycan, </w:t>
      </w:r>
      <w:proofErr w:type="spellStart"/>
      <w:r w:rsidRPr="00080C0B">
        <w:rPr>
          <w:rFonts w:ascii="Calibri Light" w:eastAsia="Times New Roman" w:hAnsi="Calibri Light" w:cs="Calibri Light"/>
          <w:sz w:val="15"/>
          <w:szCs w:val="21"/>
          <w:lang w:eastAsia="pl-PL"/>
        </w:rPr>
        <w:t>Lodomania</w:t>
      </w:r>
      <w:proofErr w:type="spellEnd"/>
      <w:r w:rsidRPr="00080C0B">
        <w:rPr>
          <w:rFonts w:ascii="Calibri Light" w:eastAsia="Times New Roman" w:hAnsi="Calibri Light" w:cs="Calibri Light"/>
          <w:sz w:val="15"/>
          <w:szCs w:val="21"/>
          <w:lang w:eastAsia="pl-PL"/>
        </w:rPr>
        <w:t xml:space="preserve">, Olimp, </w:t>
      </w:r>
      <w:proofErr w:type="spellStart"/>
      <w:r w:rsidRPr="00080C0B">
        <w:rPr>
          <w:rFonts w:ascii="Calibri Light" w:eastAsia="Times New Roman" w:hAnsi="Calibri Light" w:cs="Calibri Light"/>
          <w:sz w:val="15"/>
          <w:szCs w:val="21"/>
          <w:lang w:eastAsia="pl-PL"/>
        </w:rPr>
        <w:t>Companieros</w:t>
      </w:r>
      <w:proofErr w:type="spellEnd"/>
      <w:r w:rsidRPr="00080C0B">
        <w:rPr>
          <w:rFonts w:ascii="Calibri Light" w:eastAsia="Times New Roman" w:hAnsi="Calibri Light" w:cs="Calibri Light"/>
          <w:sz w:val="15"/>
          <w:szCs w:val="21"/>
          <w:lang w:eastAsia="pl-PL"/>
        </w:rPr>
        <w:t xml:space="preserve"> i </w:t>
      </w:r>
      <w:proofErr w:type="spellStart"/>
      <w:r w:rsidRPr="00080C0B">
        <w:rPr>
          <w:rFonts w:ascii="Calibri Light" w:eastAsia="Times New Roman" w:hAnsi="Calibri Light" w:cs="Calibri Light"/>
          <w:sz w:val="15"/>
          <w:szCs w:val="21"/>
          <w:lang w:eastAsia="pl-PL"/>
        </w:rPr>
        <w:t>Thai</w:t>
      </w:r>
      <w:proofErr w:type="spellEnd"/>
      <w:r w:rsidRPr="00080C0B">
        <w:rPr>
          <w:rFonts w:ascii="Calibri Light" w:eastAsia="Times New Roman" w:hAnsi="Calibri Light" w:cs="Calibri Light"/>
          <w:sz w:val="15"/>
          <w:szCs w:val="21"/>
          <w:lang w:eastAsia="pl-PL"/>
        </w:rPr>
        <w:t xml:space="preserve"> Express.</w:t>
      </w:r>
    </w:p>
    <w:p w14:paraId="12E9CDBF" w14:textId="77777777" w:rsidR="00080C0B" w:rsidRPr="00080C0B" w:rsidRDefault="00080C0B" w:rsidP="001527D3">
      <w:pPr>
        <w:pStyle w:val="Bezodstpw"/>
        <w:jc w:val="both"/>
        <w:rPr>
          <w:rFonts w:ascii="Calibri Light" w:eastAsia="Times New Roman" w:hAnsi="Calibri Light" w:cs="Calibri Light"/>
          <w:szCs w:val="24"/>
          <w:lang w:eastAsia="pl-PL"/>
        </w:rPr>
      </w:pPr>
    </w:p>
    <w:p w14:paraId="2E86D24F" w14:textId="77777777" w:rsidR="00080C0B" w:rsidRPr="00080C0B" w:rsidRDefault="00080C0B" w:rsidP="001527D3">
      <w:pPr>
        <w:jc w:val="both"/>
        <w:rPr>
          <w:rFonts w:ascii="Calibri Light" w:hAnsi="Calibri Light" w:cs="Calibri Light"/>
        </w:rPr>
      </w:pPr>
    </w:p>
    <w:p w14:paraId="053EEF57" w14:textId="77777777" w:rsidR="00080C0B" w:rsidRPr="00080C0B" w:rsidRDefault="00080C0B" w:rsidP="001527D3">
      <w:pPr>
        <w:pStyle w:val="Bezodstpw"/>
        <w:jc w:val="both"/>
        <w:rPr>
          <w:rFonts w:ascii="Calibri Light" w:hAnsi="Calibri Light" w:cs="Calibri Light"/>
          <w:i/>
          <w:sz w:val="20"/>
          <w:szCs w:val="20"/>
        </w:rPr>
      </w:pPr>
    </w:p>
    <w:p w14:paraId="5A709523" w14:textId="77777777" w:rsidR="00080C0B" w:rsidRPr="00080C0B" w:rsidRDefault="00080C0B" w:rsidP="001527D3">
      <w:pPr>
        <w:pStyle w:val="Bezodstpw"/>
        <w:jc w:val="both"/>
        <w:rPr>
          <w:rFonts w:ascii="Calibri Light" w:hAnsi="Calibri Light" w:cs="Calibri Light"/>
          <w:i/>
          <w:sz w:val="20"/>
          <w:szCs w:val="20"/>
        </w:rPr>
      </w:pPr>
    </w:p>
    <w:p w14:paraId="2C164E93" w14:textId="77777777" w:rsidR="00080C0B" w:rsidRPr="00080C0B" w:rsidRDefault="00080C0B" w:rsidP="001527D3">
      <w:pPr>
        <w:pStyle w:val="Bezodstpw"/>
        <w:jc w:val="both"/>
        <w:rPr>
          <w:rFonts w:ascii="Calibri Light" w:hAnsi="Calibri Light" w:cs="Calibri Light"/>
          <w:sz w:val="20"/>
          <w:szCs w:val="20"/>
        </w:rPr>
      </w:pPr>
      <w:r w:rsidRPr="00080C0B">
        <w:rPr>
          <w:rFonts w:ascii="Calibri Light" w:hAnsi="Calibri Light" w:cs="Calibri Light"/>
          <w:i/>
          <w:sz w:val="20"/>
          <w:szCs w:val="20"/>
        </w:rPr>
        <w:t xml:space="preserve"> </w:t>
      </w:r>
    </w:p>
    <w:p w14:paraId="6ED119F1" w14:textId="77777777" w:rsidR="00080C0B" w:rsidRPr="00080C0B" w:rsidRDefault="00080C0B" w:rsidP="001527D3">
      <w:pPr>
        <w:pStyle w:val="Bezodstpw"/>
        <w:jc w:val="both"/>
        <w:rPr>
          <w:rFonts w:ascii="Calibri Light" w:hAnsi="Calibri Light" w:cs="Calibri Light"/>
          <w:sz w:val="20"/>
          <w:szCs w:val="20"/>
        </w:rPr>
      </w:pPr>
    </w:p>
    <w:p w14:paraId="66DD29C2" w14:textId="77777777" w:rsidR="00080C0B" w:rsidRPr="00080C0B" w:rsidRDefault="00080C0B" w:rsidP="001527D3">
      <w:pPr>
        <w:pStyle w:val="Bezodstpw"/>
        <w:jc w:val="both"/>
        <w:rPr>
          <w:rFonts w:ascii="Calibri Light" w:hAnsi="Calibri Light" w:cs="Calibri Light"/>
          <w:sz w:val="20"/>
          <w:szCs w:val="20"/>
        </w:rPr>
      </w:pPr>
    </w:p>
    <w:p w14:paraId="3CFBED51" w14:textId="77777777" w:rsidR="005D0445" w:rsidRPr="00080C0B" w:rsidRDefault="005D0445" w:rsidP="001527D3">
      <w:pPr>
        <w:pStyle w:val="Bezodstpw"/>
        <w:jc w:val="both"/>
        <w:rPr>
          <w:rFonts w:ascii="Calibri Light" w:hAnsi="Calibri Light" w:cs="Calibri Light"/>
          <w:sz w:val="20"/>
        </w:rPr>
      </w:pPr>
    </w:p>
    <w:sectPr w:rsidR="005D0445" w:rsidRPr="00080C0B">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C31757" w14:textId="77777777" w:rsidR="00BE5774" w:rsidRDefault="00BE5774">
      <w:pPr>
        <w:spacing w:after="0" w:line="240" w:lineRule="auto"/>
      </w:pPr>
      <w:r>
        <w:separator/>
      </w:r>
    </w:p>
  </w:endnote>
  <w:endnote w:type="continuationSeparator" w:id="0">
    <w:p w14:paraId="790E99AF" w14:textId="77777777" w:rsidR="00BE5774" w:rsidRDefault="00BE5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F87940" w14:textId="77777777" w:rsidR="00BE5774" w:rsidRDefault="00BE5774">
      <w:pPr>
        <w:spacing w:after="0" w:line="240" w:lineRule="auto"/>
      </w:pPr>
      <w:r>
        <w:separator/>
      </w:r>
    </w:p>
  </w:footnote>
  <w:footnote w:type="continuationSeparator" w:id="0">
    <w:p w14:paraId="00972474" w14:textId="77777777" w:rsidR="00BE5774" w:rsidRDefault="00BE57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80C0B"/>
    <w:rsid w:val="000E3827"/>
    <w:rsid w:val="001207FB"/>
    <w:rsid w:val="001527D3"/>
    <w:rsid w:val="00191D53"/>
    <w:rsid w:val="001A102C"/>
    <w:rsid w:val="001A4E4D"/>
    <w:rsid w:val="001B58DF"/>
    <w:rsid w:val="001D6A1E"/>
    <w:rsid w:val="00211A65"/>
    <w:rsid w:val="00237343"/>
    <w:rsid w:val="00245D29"/>
    <w:rsid w:val="00267B6F"/>
    <w:rsid w:val="00271C29"/>
    <w:rsid w:val="002B0529"/>
    <w:rsid w:val="00321514"/>
    <w:rsid w:val="00331032"/>
    <w:rsid w:val="003630DA"/>
    <w:rsid w:val="00390ADA"/>
    <w:rsid w:val="004045E9"/>
    <w:rsid w:val="00502C98"/>
    <w:rsid w:val="00564BC8"/>
    <w:rsid w:val="00565D0C"/>
    <w:rsid w:val="005D0445"/>
    <w:rsid w:val="005D0AE0"/>
    <w:rsid w:val="005D0DFC"/>
    <w:rsid w:val="0064090A"/>
    <w:rsid w:val="00642D78"/>
    <w:rsid w:val="00670C84"/>
    <w:rsid w:val="006928A0"/>
    <w:rsid w:val="007245D4"/>
    <w:rsid w:val="00741490"/>
    <w:rsid w:val="007A27A9"/>
    <w:rsid w:val="00871473"/>
    <w:rsid w:val="00926589"/>
    <w:rsid w:val="009554DF"/>
    <w:rsid w:val="00955F3C"/>
    <w:rsid w:val="00A616E4"/>
    <w:rsid w:val="00AC343F"/>
    <w:rsid w:val="00B302A8"/>
    <w:rsid w:val="00B6659D"/>
    <w:rsid w:val="00B75D19"/>
    <w:rsid w:val="00BE5774"/>
    <w:rsid w:val="00C66DF3"/>
    <w:rsid w:val="00C93921"/>
    <w:rsid w:val="00D6142F"/>
    <w:rsid w:val="00D71C04"/>
    <w:rsid w:val="00D76721"/>
    <w:rsid w:val="00DB653D"/>
    <w:rsid w:val="00DD75C5"/>
    <w:rsid w:val="00E24B6B"/>
    <w:rsid w:val="00E4510F"/>
    <w:rsid w:val="00EC01D8"/>
    <w:rsid w:val="00EF04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5F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5F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896</Words>
  <Characters>5382</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5</cp:revision>
  <dcterms:created xsi:type="dcterms:W3CDTF">2018-08-27T12:37:00Z</dcterms:created>
  <dcterms:modified xsi:type="dcterms:W3CDTF">2018-08-28T06:50:00Z</dcterms:modified>
</cp:coreProperties>
</file>