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2D8413" w14:textId="77777777" w:rsidR="006C2B43" w:rsidRPr="00BC4167" w:rsidRDefault="006C2B43" w:rsidP="006C2B43">
      <w:pPr>
        <w:pStyle w:val="Bezodstpw"/>
        <w:rPr>
          <w:rFonts w:ascii="Arial" w:hAnsi="Arial" w:cs="Arial"/>
        </w:rPr>
      </w:pPr>
    </w:p>
    <w:p w14:paraId="1D30B1AF" w14:textId="77777777" w:rsidR="006C2B43" w:rsidRPr="00BC4167" w:rsidRDefault="006C2B43" w:rsidP="006C2B43">
      <w:pPr>
        <w:pStyle w:val="Bezodstpw"/>
        <w:jc w:val="both"/>
        <w:rPr>
          <w:rFonts w:ascii="Arial" w:hAnsi="Arial" w:cs="Arial"/>
          <w:b/>
        </w:rPr>
      </w:pPr>
    </w:p>
    <w:p w14:paraId="701D45E3" w14:textId="77777777" w:rsidR="006C2B43" w:rsidRDefault="006C2B43" w:rsidP="006C2B43">
      <w:pPr>
        <w:pStyle w:val="Bezodstpw"/>
        <w:rPr>
          <w:rFonts w:ascii="Arial" w:hAnsi="Arial" w:cs="Arial"/>
          <w:b/>
          <w:bCs/>
          <w:sz w:val="34"/>
          <w:szCs w:val="34"/>
        </w:rPr>
      </w:pPr>
      <w:r w:rsidRPr="00BC4167">
        <w:rPr>
          <w:rFonts w:ascii="Arial" w:hAnsi="Arial" w:cs="Arial"/>
        </w:rPr>
        <w:t xml:space="preserve">Informacja prasowa: </w:t>
      </w:r>
      <w:r>
        <w:rPr>
          <w:rFonts w:ascii="Arial" w:hAnsi="Arial" w:cs="Arial"/>
        </w:rPr>
        <w:t>XX</w:t>
      </w:r>
      <w:r w:rsidRPr="00BC4167">
        <w:rPr>
          <w:rFonts w:ascii="Arial" w:hAnsi="Arial" w:cs="Arial"/>
        </w:rPr>
        <w:t>-</w:t>
      </w:r>
      <w:r>
        <w:rPr>
          <w:rFonts w:ascii="Arial" w:hAnsi="Arial" w:cs="Arial"/>
        </w:rPr>
        <w:t>10</w:t>
      </w:r>
      <w:r w:rsidRPr="00BC4167">
        <w:rPr>
          <w:rFonts w:ascii="Arial" w:hAnsi="Arial" w:cs="Arial"/>
        </w:rPr>
        <w:t>-2021, Tychy</w:t>
      </w:r>
      <w:r w:rsidRPr="00BC4167">
        <w:rPr>
          <w:rFonts w:ascii="Arial" w:hAnsi="Arial" w:cs="Arial"/>
        </w:rPr>
        <w:br/>
        <w:t>Biuro Prasowe Gemini Park Tychy</w:t>
      </w:r>
      <w:r w:rsidRPr="00BC4167">
        <w:rPr>
          <w:rFonts w:ascii="Arial" w:hAnsi="Arial" w:cs="Arial"/>
        </w:rPr>
        <w:br/>
        <w:t>Tomasz Pietrzak/Guarana Public Relations</w:t>
      </w:r>
      <w:r w:rsidRPr="00BC4167">
        <w:rPr>
          <w:rFonts w:ascii="Arial" w:hAnsi="Arial" w:cs="Arial"/>
        </w:rPr>
        <w:br/>
        <w:t xml:space="preserve">tel. 509 106 256 mail. tomasz.pietrzak[at]guaranapr.pl </w:t>
      </w:r>
      <w:r w:rsidRPr="00BC4167">
        <w:rPr>
          <w:rFonts w:ascii="Arial" w:hAnsi="Arial" w:cs="Arial"/>
        </w:rPr>
        <w:br/>
      </w:r>
      <w:r w:rsidRPr="00BC4167">
        <w:rPr>
          <w:rFonts w:ascii="Arial" w:hAnsi="Arial" w:cs="Arial"/>
        </w:rPr>
        <w:br/>
      </w:r>
    </w:p>
    <w:p w14:paraId="2E0F01F6" w14:textId="77777777" w:rsidR="006C2B43" w:rsidRPr="009E221F" w:rsidRDefault="006C2B43" w:rsidP="006C2B43">
      <w:pPr>
        <w:pStyle w:val="Bezodstpw"/>
        <w:rPr>
          <w:rFonts w:ascii="Arial" w:hAnsi="Arial" w:cs="Arial"/>
          <w:b/>
          <w:bCs/>
          <w:sz w:val="28"/>
          <w:szCs w:val="28"/>
        </w:rPr>
      </w:pPr>
      <w:r w:rsidRPr="009E221F">
        <w:rPr>
          <w:rFonts w:ascii="Arial" w:hAnsi="Arial" w:cs="Arial"/>
          <w:b/>
          <w:bCs/>
          <w:sz w:val="28"/>
          <w:szCs w:val="28"/>
        </w:rPr>
        <w:t>W Gemini Park Tychy przybywa najemców</w:t>
      </w:r>
    </w:p>
    <w:p w14:paraId="10CB14CF" w14:textId="77777777" w:rsidR="006C2B43" w:rsidRDefault="006C2B43" w:rsidP="006C2B43">
      <w:pPr>
        <w:pStyle w:val="Bezodstpw"/>
        <w:rPr>
          <w:rFonts w:ascii="Arial" w:hAnsi="Arial" w:cs="Arial"/>
        </w:rPr>
      </w:pPr>
    </w:p>
    <w:p w14:paraId="59EA05E4" w14:textId="77777777" w:rsidR="006C2B43" w:rsidRDefault="006C2B43" w:rsidP="006C2B43">
      <w:pPr>
        <w:pStyle w:val="Bezodstpw"/>
        <w:rPr>
          <w:rFonts w:ascii="Arial" w:hAnsi="Arial" w:cs="Arial"/>
        </w:rPr>
      </w:pPr>
    </w:p>
    <w:p w14:paraId="01F0DA9E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  <w:r w:rsidRPr="008640B5">
        <w:rPr>
          <w:rFonts w:ascii="Arial" w:hAnsi="Arial" w:cs="Arial"/>
        </w:rPr>
        <w:t xml:space="preserve">Ostatnie tygodnie przyniosły w Gemini Park Tychy prawdziwy wysyp umów i nowych otwarć. </w:t>
      </w:r>
      <w:proofErr w:type="spellStart"/>
      <w:r w:rsidRPr="008640B5">
        <w:rPr>
          <w:rFonts w:ascii="Arial" w:hAnsi="Arial" w:cs="Arial"/>
        </w:rPr>
        <w:t>Tenant</w:t>
      </w:r>
      <w:proofErr w:type="spellEnd"/>
      <w:r w:rsidRPr="008640B5">
        <w:rPr>
          <w:rFonts w:ascii="Arial" w:hAnsi="Arial" w:cs="Arial"/>
        </w:rPr>
        <w:t xml:space="preserve">-mix już wzbogacił się m.in. o </w:t>
      </w:r>
      <w:proofErr w:type="spellStart"/>
      <w:r w:rsidRPr="008640B5">
        <w:rPr>
          <w:rFonts w:ascii="Arial" w:hAnsi="Arial" w:cs="Arial"/>
        </w:rPr>
        <w:t>HalfPrice</w:t>
      </w:r>
      <w:proofErr w:type="spellEnd"/>
      <w:r w:rsidRPr="008640B5">
        <w:rPr>
          <w:rFonts w:ascii="Arial" w:hAnsi="Arial" w:cs="Arial"/>
        </w:rPr>
        <w:t xml:space="preserve">, Media </w:t>
      </w:r>
      <w:proofErr w:type="spellStart"/>
      <w:r w:rsidRPr="008640B5">
        <w:rPr>
          <w:rFonts w:ascii="Arial" w:hAnsi="Arial" w:cs="Arial"/>
        </w:rPr>
        <w:t>Expert</w:t>
      </w:r>
      <w:proofErr w:type="spellEnd"/>
      <w:r w:rsidRPr="008640B5">
        <w:rPr>
          <w:rFonts w:ascii="Arial" w:hAnsi="Arial" w:cs="Arial"/>
        </w:rPr>
        <w:t xml:space="preserve"> czy Action. Niebawem także </w:t>
      </w:r>
      <w:r>
        <w:rPr>
          <w:rFonts w:ascii="Arial" w:hAnsi="Arial" w:cs="Arial"/>
        </w:rPr>
        <w:t>w ofercie centrum handlowego pojawi się</w:t>
      </w:r>
      <w:r w:rsidRPr="008640B5">
        <w:rPr>
          <w:rFonts w:ascii="Arial" w:hAnsi="Arial" w:cs="Arial"/>
        </w:rPr>
        <w:t xml:space="preserve"> Bel-Pol oraz Multikino</w:t>
      </w:r>
      <w:r>
        <w:rPr>
          <w:rFonts w:ascii="Arial" w:hAnsi="Arial" w:cs="Arial"/>
        </w:rPr>
        <w:t xml:space="preserve"> - marki</w:t>
      </w:r>
      <w:r w:rsidRPr="008640B5">
        <w:rPr>
          <w:rFonts w:ascii="Arial" w:hAnsi="Arial" w:cs="Arial"/>
        </w:rPr>
        <w:t xml:space="preserve"> ulokują się w powstającej właśnie nowej części galerii.</w:t>
      </w:r>
    </w:p>
    <w:p w14:paraId="0FFF8A43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</w:p>
    <w:p w14:paraId="5967DBEC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  <w:r w:rsidRPr="008640B5">
        <w:rPr>
          <w:rFonts w:ascii="Arial" w:hAnsi="Arial" w:cs="Arial"/>
        </w:rPr>
        <w:t xml:space="preserve">Centrum handlowe umacnia także swoją ofertę w niszowych segmentach, ważnych dla kompaktowego i wielowymiarowego charakteru </w:t>
      </w:r>
      <w:proofErr w:type="spellStart"/>
      <w:r w:rsidRPr="008640B5">
        <w:rPr>
          <w:rFonts w:ascii="Arial" w:hAnsi="Arial" w:cs="Arial"/>
        </w:rPr>
        <w:t>tenant-mix’u</w:t>
      </w:r>
      <w:proofErr w:type="spellEnd"/>
      <w:r w:rsidRPr="008640B5">
        <w:rPr>
          <w:rFonts w:ascii="Arial" w:hAnsi="Arial" w:cs="Arial"/>
        </w:rPr>
        <w:t xml:space="preserve"> Gemini Park Tychy. Dział leasingu podpisał właśnie umowę najmu z marką Smoke Shop. </w:t>
      </w:r>
    </w:p>
    <w:p w14:paraId="006CC454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</w:p>
    <w:p w14:paraId="67B48AF4" w14:textId="77777777" w:rsidR="006C2B43" w:rsidRPr="008640B5" w:rsidRDefault="006C2B43" w:rsidP="006C2B43">
      <w:pPr>
        <w:pStyle w:val="Bezodstpw"/>
        <w:rPr>
          <w:rFonts w:ascii="Arial" w:hAnsi="Arial" w:cs="Arial"/>
          <w:b/>
          <w:bCs/>
        </w:rPr>
      </w:pPr>
      <w:r w:rsidRPr="008640B5">
        <w:rPr>
          <w:rFonts w:ascii="Arial" w:hAnsi="Arial" w:cs="Arial"/>
        </w:rPr>
        <w:t xml:space="preserve">– Konsekwentnie wdrażana i realizowana strategia leasingowa sprawia, że kontynuujemy proces poszerzania i uatrakcyjniania oferty Gemini Park. Smoke Shop to nie tylko nowa trafika w naszej ofercie, ale także pierwszy najemca tej kategorii w tyskiej galerii, u którego klienci będą mogli znaleźć m.in luksusowe wyroby tytoniowe </w:t>
      </w:r>
      <w:r w:rsidRPr="008640B5">
        <w:rPr>
          <w:rFonts w:ascii="Arial" w:hAnsi="Arial" w:cs="Arial"/>
          <w:b/>
          <w:bCs/>
        </w:rPr>
        <w:t xml:space="preserve">– mówi Joanna </w:t>
      </w:r>
      <w:proofErr w:type="spellStart"/>
      <w:r w:rsidRPr="008640B5">
        <w:rPr>
          <w:rFonts w:ascii="Arial" w:hAnsi="Arial" w:cs="Arial"/>
          <w:b/>
          <w:bCs/>
        </w:rPr>
        <w:t>Zemczak</w:t>
      </w:r>
      <w:proofErr w:type="spellEnd"/>
      <w:r w:rsidRPr="008640B5">
        <w:rPr>
          <w:rFonts w:ascii="Arial" w:hAnsi="Arial" w:cs="Arial"/>
          <w:b/>
          <w:bCs/>
        </w:rPr>
        <w:t>, Senior Leasing Manager Gemini Holding.</w:t>
      </w:r>
    </w:p>
    <w:p w14:paraId="14439493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</w:p>
    <w:p w14:paraId="7FA799D9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  <w:r w:rsidRPr="008640B5">
        <w:rPr>
          <w:rFonts w:ascii="Arial" w:hAnsi="Arial" w:cs="Arial"/>
        </w:rPr>
        <w:t>Smoke Shop to ogólnopolska sieć trafik wyspecjalizowana w handlu artykułami tytoniowymi z każdego segmentu rynku, dysponująca w Polsce kilkudziesięcioma salonami w najlepszych lokalizacjach m.in. Gdańsku, Łodzi, Wrocławiu, Krakowie i Warszawie.</w:t>
      </w:r>
    </w:p>
    <w:p w14:paraId="5BC620DA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</w:p>
    <w:p w14:paraId="5AE73152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  <w:r w:rsidRPr="008640B5">
        <w:rPr>
          <w:rFonts w:ascii="Arial" w:hAnsi="Arial" w:cs="Arial"/>
        </w:rPr>
        <w:t xml:space="preserve">W ofercie nowego punktu Smoke Shop w Gemini Park będzie można znaleźć chociażby: szeroki wybór ręcznie zwijanych cygar z całego świata, ręcznie rzeźbione drewniane fajki luksusowych marek, fajki wodne, bibuły, </w:t>
      </w:r>
      <w:proofErr w:type="spellStart"/>
      <w:r w:rsidRPr="008640B5">
        <w:rPr>
          <w:rFonts w:ascii="Arial" w:hAnsi="Arial" w:cs="Arial"/>
        </w:rPr>
        <w:t>humidory</w:t>
      </w:r>
      <w:proofErr w:type="spellEnd"/>
      <w:r w:rsidRPr="008640B5">
        <w:rPr>
          <w:rFonts w:ascii="Arial" w:hAnsi="Arial" w:cs="Arial"/>
        </w:rPr>
        <w:t>, tabaki i tabakiery, ekskluzywne zapalniczki i inne akcesoria do palenia, a także tytoń i e-papierosy.</w:t>
      </w:r>
    </w:p>
    <w:p w14:paraId="725C06BB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</w:p>
    <w:p w14:paraId="4F7B1C02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  <w:r w:rsidRPr="008640B5">
        <w:rPr>
          <w:rFonts w:ascii="Arial" w:hAnsi="Arial" w:cs="Arial"/>
        </w:rPr>
        <w:t>Nowy najemca zajmie lokal mający blisko 37 m kw.  Jak podkreśla przedstawiciel marki, inwestycja w sklep w Gemini Park Tychy to element realizowanej od lat strategii rozwoju sieci, opartej na najlepszych centrach handlowych w Polsce.</w:t>
      </w:r>
    </w:p>
    <w:p w14:paraId="40EE5E1B" w14:textId="77777777" w:rsidR="006C2B43" w:rsidRPr="008640B5" w:rsidRDefault="006C2B43" w:rsidP="006C2B43">
      <w:pPr>
        <w:pStyle w:val="Bezodstpw"/>
        <w:rPr>
          <w:rFonts w:ascii="Arial" w:hAnsi="Arial" w:cs="Arial"/>
        </w:rPr>
      </w:pPr>
    </w:p>
    <w:p w14:paraId="139D026F" w14:textId="77777777" w:rsidR="006C2B43" w:rsidRPr="00BC0088" w:rsidRDefault="006C2B43" w:rsidP="006C2B43">
      <w:pPr>
        <w:pStyle w:val="Bezodstpw"/>
        <w:rPr>
          <w:rFonts w:ascii="Arial" w:hAnsi="Arial" w:cs="Arial"/>
        </w:rPr>
      </w:pPr>
      <w:r w:rsidRPr="008640B5">
        <w:rPr>
          <w:rFonts w:ascii="Arial" w:hAnsi="Arial" w:cs="Arial"/>
        </w:rPr>
        <w:t xml:space="preserve"> – Od powstania naszego pierwszego lokalu w 2005 roku stale rozwijamy sieć, lokując nasze salony wyłącznie w najlepszych galeriach handlowych w Polsce. Dzięki nowemu lokalowi w Tychach umacniamy naszą pozycję na Śląsku. Tym bardziej, ze Gemini Park to obiekt mający mocną pozycję na lokalnym rynku i cieszący się dużą popularnością wśród klientów </w:t>
      </w:r>
      <w:r w:rsidRPr="008640B5">
        <w:rPr>
          <w:rFonts w:ascii="Arial" w:hAnsi="Arial" w:cs="Arial"/>
          <w:b/>
          <w:bCs/>
        </w:rPr>
        <w:t>– mówi Maciej Król –</w:t>
      </w:r>
      <w:r>
        <w:rPr>
          <w:rFonts w:ascii="Arial" w:hAnsi="Arial" w:cs="Arial"/>
          <w:b/>
          <w:bCs/>
        </w:rPr>
        <w:t xml:space="preserve"> Dyrektor ds. Rozwoju sieci detalicznej w Promotorzy Trading Sp. z o. o.</w:t>
      </w:r>
      <w:r w:rsidRPr="009E221F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S.K </w:t>
      </w:r>
    </w:p>
    <w:p w14:paraId="097320E3" w14:textId="77777777" w:rsidR="006C2B43" w:rsidRDefault="006C2B43" w:rsidP="006C2B43">
      <w:pPr>
        <w:pStyle w:val="Bezodstpw"/>
        <w:rPr>
          <w:rFonts w:ascii="Arial" w:hAnsi="Arial" w:cs="Arial"/>
        </w:rPr>
      </w:pPr>
    </w:p>
    <w:p w14:paraId="20C15FA9" w14:textId="77777777" w:rsidR="006C2B43" w:rsidRPr="00BC0088" w:rsidRDefault="006C2B43" w:rsidP="006C2B43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 xml:space="preserve">Otwarcie nowego lokalu zaplanowano na </w:t>
      </w:r>
      <w:r w:rsidRPr="00FF25D5">
        <w:rPr>
          <w:rFonts w:ascii="Arial" w:hAnsi="Arial" w:cs="Arial"/>
          <w:highlight w:val="yellow"/>
        </w:rPr>
        <w:t>listopad</w:t>
      </w:r>
      <w:r>
        <w:rPr>
          <w:rFonts w:ascii="Arial" w:hAnsi="Arial" w:cs="Arial"/>
        </w:rPr>
        <w:t xml:space="preserve"> 2021 roku.</w:t>
      </w:r>
    </w:p>
    <w:p w14:paraId="357F9CE7" w14:textId="77777777" w:rsidR="006C2B43" w:rsidRPr="00BC0088" w:rsidRDefault="006C2B43" w:rsidP="006C2B43">
      <w:pPr>
        <w:pStyle w:val="Bezodstpw"/>
        <w:rPr>
          <w:rFonts w:ascii="Arial" w:hAnsi="Arial" w:cs="Arial"/>
        </w:rPr>
      </w:pPr>
    </w:p>
    <w:p w14:paraId="7BB320D5" w14:textId="77777777" w:rsidR="006C2B43" w:rsidRPr="00BC0088" w:rsidRDefault="006C2B43" w:rsidP="006C2B43">
      <w:pPr>
        <w:pStyle w:val="Bezodstpw"/>
        <w:rPr>
          <w:rFonts w:ascii="Arial" w:hAnsi="Arial" w:cs="Arial"/>
        </w:rPr>
      </w:pPr>
    </w:p>
    <w:p w14:paraId="21FF8032" w14:textId="77777777" w:rsidR="006C2B43" w:rsidRPr="00BC0088" w:rsidRDefault="006C2B43" w:rsidP="006C2B43">
      <w:pPr>
        <w:pStyle w:val="Bezodstpw"/>
        <w:rPr>
          <w:rFonts w:ascii="Arial" w:hAnsi="Arial" w:cs="Arial"/>
        </w:rPr>
      </w:pPr>
    </w:p>
    <w:p w14:paraId="61E5B888" w14:textId="77777777" w:rsidR="006C2B43" w:rsidRPr="006127B6" w:rsidRDefault="006C2B43" w:rsidP="006C2B43">
      <w:pPr>
        <w:rPr>
          <w:rFonts w:ascii="Arial" w:hAnsi="Arial" w:cs="Arial"/>
          <w:sz w:val="14"/>
          <w:szCs w:val="14"/>
        </w:rPr>
      </w:pPr>
      <w:r w:rsidRPr="00BC4167">
        <w:rPr>
          <w:rFonts w:ascii="Arial" w:hAnsi="Arial" w:cs="Arial"/>
        </w:rPr>
        <w:t>źródło: Gemini Park Tychy, Gemini Holding, Guarana PR</w:t>
      </w:r>
      <w:r w:rsidRPr="00BC4167">
        <w:rPr>
          <w:rFonts w:ascii="Arial" w:hAnsi="Arial" w:cs="Arial"/>
        </w:rPr>
        <w:br/>
      </w:r>
      <w:r w:rsidRPr="00BC4167">
        <w:rPr>
          <w:rFonts w:ascii="Arial" w:hAnsi="Arial" w:cs="Arial"/>
        </w:rPr>
        <w:br/>
      </w:r>
      <w:r w:rsidRPr="006127B6">
        <w:rPr>
          <w:rFonts w:ascii="Arial" w:hAnsi="Arial" w:cs="Arial"/>
          <w:sz w:val="14"/>
          <w:szCs w:val="14"/>
        </w:rPr>
        <w:t>***</w:t>
      </w:r>
    </w:p>
    <w:p w14:paraId="44E5265A" w14:textId="77777777" w:rsidR="006C2B43" w:rsidRPr="006127B6" w:rsidRDefault="006C2B43" w:rsidP="006C2B43">
      <w:pPr>
        <w:rPr>
          <w:rFonts w:ascii="Arial" w:hAnsi="Arial" w:cs="Arial"/>
          <w:sz w:val="14"/>
          <w:szCs w:val="14"/>
        </w:rPr>
      </w:pPr>
      <w:r w:rsidRPr="006127B6">
        <w:rPr>
          <w:rFonts w:ascii="Arial" w:hAnsi="Arial" w:cs="Arial"/>
          <w:sz w:val="14"/>
          <w:szCs w:val="14"/>
        </w:rPr>
        <w:lastRenderedPageBreak/>
        <w:t xml:space="preserve">Gemini Park to jedna z najnowocześniejszych galerii handlowych w Polsce i pierwsza tak duża w Tychach.  Na powierzchni 36,6 tys. m kw. znajdziemy blisko 130 sklepów, restauracji i punktów usługowych. Obiekt położony jest w bezpośrednim sąsiedztwie uczęszczanej trasy DK1, łączącej m.in. Śląsk z Podbeskidziem, zaledwie 3,5 km od ścisłego centrum miasta. W gronie najemców galerii znajdują się m.in: H&amp;M, TK </w:t>
      </w:r>
      <w:proofErr w:type="spellStart"/>
      <w:r w:rsidRPr="006127B6">
        <w:rPr>
          <w:rFonts w:ascii="Arial" w:hAnsi="Arial" w:cs="Arial"/>
          <w:sz w:val="14"/>
          <w:szCs w:val="14"/>
        </w:rPr>
        <w:t>Maxx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Reserved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Vistula, Wólczanka, Bytom, New </w:t>
      </w:r>
      <w:proofErr w:type="spellStart"/>
      <w:r w:rsidRPr="006127B6">
        <w:rPr>
          <w:rFonts w:ascii="Arial" w:hAnsi="Arial" w:cs="Arial"/>
          <w:sz w:val="14"/>
          <w:szCs w:val="14"/>
        </w:rPr>
        <w:t>Yorker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Cropp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Mohito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Sinsay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House, </w:t>
      </w:r>
      <w:proofErr w:type="spellStart"/>
      <w:r w:rsidRPr="006127B6">
        <w:rPr>
          <w:rFonts w:ascii="Arial" w:hAnsi="Arial" w:cs="Arial"/>
          <w:sz w:val="14"/>
          <w:szCs w:val="14"/>
        </w:rPr>
        <w:t>Kubenz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Quiosque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Big Star, </w:t>
      </w:r>
      <w:proofErr w:type="spellStart"/>
      <w:r w:rsidRPr="006127B6">
        <w:rPr>
          <w:rFonts w:ascii="Arial" w:hAnsi="Arial" w:cs="Arial"/>
          <w:sz w:val="14"/>
          <w:szCs w:val="14"/>
        </w:rPr>
        <w:t>Lavard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Diverse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Medicine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Monnari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Pako </w:t>
      </w:r>
      <w:proofErr w:type="spellStart"/>
      <w:r w:rsidRPr="006127B6">
        <w:rPr>
          <w:rFonts w:ascii="Arial" w:hAnsi="Arial" w:cs="Arial"/>
          <w:sz w:val="14"/>
          <w:szCs w:val="14"/>
        </w:rPr>
        <w:t>Lorente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Szachownica, </w:t>
      </w:r>
      <w:proofErr w:type="spellStart"/>
      <w:r w:rsidRPr="006127B6">
        <w:rPr>
          <w:rFonts w:ascii="Arial" w:hAnsi="Arial" w:cs="Arial"/>
          <w:sz w:val="14"/>
          <w:szCs w:val="14"/>
        </w:rPr>
        <w:t>Calzedonia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Gatta</w:t>
      </w:r>
      <w:proofErr w:type="spellEnd"/>
      <w:r w:rsidRPr="006127B6">
        <w:rPr>
          <w:rFonts w:ascii="Arial" w:hAnsi="Arial" w:cs="Arial"/>
          <w:sz w:val="14"/>
          <w:szCs w:val="14"/>
        </w:rPr>
        <w:t>, Orsay, Lee/</w:t>
      </w:r>
      <w:proofErr w:type="spellStart"/>
      <w:r w:rsidRPr="006127B6">
        <w:rPr>
          <w:rFonts w:ascii="Arial" w:hAnsi="Arial" w:cs="Arial"/>
          <w:sz w:val="14"/>
          <w:szCs w:val="14"/>
        </w:rPr>
        <w:t>Wrangler</w:t>
      </w:r>
      <w:proofErr w:type="spellEnd"/>
      <w:r w:rsidRPr="006127B6">
        <w:rPr>
          <w:rFonts w:ascii="Arial" w:hAnsi="Arial" w:cs="Arial"/>
          <w:sz w:val="14"/>
          <w:szCs w:val="14"/>
        </w:rPr>
        <w:t>/</w:t>
      </w:r>
      <w:proofErr w:type="spellStart"/>
      <w:r w:rsidRPr="006127B6">
        <w:rPr>
          <w:rFonts w:ascii="Arial" w:hAnsi="Arial" w:cs="Arial"/>
          <w:sz w:val="14"/>
          <w:szCs w:val="14"/>
        </w:rPr>
        <w:t>Levi’s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Apart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W.Kruk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By </w:t>
      </w:r>
      <w:proofErr w:type="spellStart"/>
      <w:r w:rsidRPr="006127B6">
        <w:rPr>
          <w:rFonts w:ascii="Arial" w:hAnsi="Arial" w:cs="Arial"/>
          <w:sz w:val="14"/>
          <w:szCs w:val="14"/>
        </w:rPr>
        <w:t>Dziubeka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Swiss, Time Trend, </w:t>
      </w:r>
      <w:proofErr w:type="spellStart"/>
      <w:r w:rsidRPr="006127B6">
        <w:rPr>
          <w:rFonts w:ascii="Arial" w:hAnsi="Arial" w:cs="Arial"/>
          <w:sz w:val="14"/>
          <w:szCs w:val="14"/>
        </w:rPr>
        <w:t>Yes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CCC, Deichmann, Ochnik, Ryłko, </w:t>
      </w:r>
      <w:proofErr w:type="spellStart"/>
      <w:r w:rsidRPr="006127B6">
        <w:rPr>
          <w:rFonts w:ascii="Arial" w:hAnsi="Arial" w:cs="Arial"/>
          <w:sz w:val="14"/>
          <w:szCs w:val="14"/>
        </w:rPr>
        <w:t>Wittchen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Wojas, Komfort, Komfort Łazienki, </w:t>
      </w:r>
      <w:proofErr w:type="spellStart"/>
      <w:r w:rsidRPr="006127B6">
        <w:rPr>
          <w:rFonts w:ascii="Arial" w:hAnsi="Arial" w:cs="Arial"/>
          <w:sz w:val="14"/>
          <w:szCs w:val="14"/>
        </w:rPr>
        <w:t>Jysk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home&amp;you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Pepco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Homla, Douglas, </w:t>
      </w:r>
      <w:proofErr w:type="spellStart"/>
      <w:r w:rsidRPr="006127B6">
        <w:rPr>
          <w:rFonts w:ascii="Arial" w:hAnsi="Arial" w:cs="Arial"/>
          <w:sz w:val="14"/>
          <w:szCs w:val="14"/>
        </w:rPr>
        <w:t>Endorphine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Hebe, </w:t>
      </w:r>
      <w:proofErr w:type="spellStart"/>
      <w:r w:rsidRPr="006127B6">
        <w:rPr>
          <w:rFonts w:ascii="Arial" w:hAnsi="Arial" w:cs="Arial"/>
          <w:sz w:val="14"/>
          <w:szCs w:val="14"/>
        </w:rPr>
        <w:t>Kontigo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</w:t>
      </w:r>
      <w:proofErr w:type="spellStart"/>
      <w:r w:rsidRPr="006127B6">
        <w:rPr>
          <w:rFonts w:ascii="Arial" w:hAnsi="Arial" w:cs="Arial"/>
          <w:sz w:val="14"/>
          <w:szCs w:val="14"/>
        </w:rPr>
        <w:t>Inglot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Rossmann, </w:t>
      </w:r>
      <w:proofErr w:type="spellStart"/>
      <w:r w:rsidRPr="006127B6">
        <w:rPr>
          <w:rFonts w:ascii="Arial" w:hAnsi="Arial" w:cs="Arial"/>
          <w:sz w:val="14"/>
          <w:szCs w:val="14"/>
        </w:rPr>
        <w:t>Vision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 Express, </w:t>
      </w:r>
      <w:proofErr w:type="spellStart"/>
      <w:r w:rsidRPr="006127B6">
        <w:rPr>
          <w:rFonts w:ascii="Arial" w:hAnsi="Arial" w:cs="Arial"/>
          <w:sz w:val="14"/>
          <w:szCs w:val="14"/>
        </w:rPr>
        <w:t>Yves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 </w:t>
      </w:r>
      <w:proofErr w:type="spellStart"/>
      <w:r w:rsidRPr="006127B6">
        <w:rPr>
          <w:rFonts w:ascii="Arial" w:hAnsi="Arial" w:cs="Arial"/>
          <w:sz w:val="14"/>
          <w:szCs w:val="14"/>
        </w:rPr>
        <w:t>Rocher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Ziaja, Empik, Kolporter, Świat Książki, Smyk, </w:t>
      </w:r>
      <w:proofErr w:type="spellStart"/>
      <w:r w:rsidRPr="006127B6">
        <w:rPr>
          <w:rFonts w:ascii="Arial" w:hAnsi="Arial" w:cs="Arial"/>
          <w:sz w:val="14"/>
          <w:szCs w:val="14"/>
        </w:rPr>
        <w:t>Coccodrillo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. Usługi w Gemini Park to ponad 30 punktów, m.in. Fabryka Formy, salony Orange, T-Mobile, Play, Plus, Poczta Polska, Maxi ZOO, Tauron, Itaka, </w:t>
      </w:r>
      <w:proofErr w:type="spellStart"/>
      <w:r w:rsidRPr="006127B6">
        <w:rPr>
          <w:rFonts w:ascii="Arial" w:hAnsi="Arial" w:cs="Arial"/>
          <w:sz w:val="14"/>
          <w:szCs w:val="14"/>
        </w:rPr>
        <w:t>Rainbow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 Tours czy E-Smoking World. Operatorem spożywczym galerii jest Biedronka. W centrum handlowym znajdują się także lokale gastronomiczne m.in. KFC, </w:t>
      </w:r>
      <w:proofErr w:type="spellStart"/>
      <w:r w:rsidRPr="006127B6">
        <w:rPr>
          <w:rFonts w:ascii="Arial" w:hAnsi="Arial" w:cs="Arial"/>
          <w:sz w:val="14"/>
          <w:szCs w:val="14"/>
        </w:rPr>
        <w:t>McDonald's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City Kebab, </w:t>
      </w:r>
      <w:proofErr w:type="spellStart"/>
      <w:r w:rsidRPr="006127B6">
        <w:rPr>
          <w:rFonts w:ascii="Arial" w:hAnsi="Arial" w:cs="Arial"/>
          <w:sz w:val="14"/>
          <w:szCs w:val="14"/>
        </w:rPr>
        <w:t>Mihiderka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Grycan, </w:t>
      </w:r>
      <w:proofErr w:type="spellStart"/>
      <w:r w:rsidRPr="006127B6">
        <w:rPr>
          <w:rFonts w:ascii="Arial" w:hAnsi="Arial" w:cs="Arial"/>
          <w:sz w:val="14"/>
          <w:szCs w:val="14"/>
        </w:rPr>
        <w:t>Lodomania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, Olimp i </w:t>
      </w:r>
      <w:proofErr w:type="spellStart"/>
      <w:r w:rsidRPr="006127B6">
        <w:rPr>
          <w:rFonts w:ascii="Arial" w:hAnsi="Arial" w:cs="Arial"/>
          <w:sz w:val="14"/>
          <w:szCs w:val="14"/>
        </w:rPr>
        <w:t>Thai</w:t>
      </w:r>
      <w:proofErr w:type="spellEnd"/>
      <w:r w:rsidRPr="006127B6">
        <w:rPr>
          <w:rFonts w:ascii="Arial" w:hAnsi="Arial" w:cs="Arial"/>
          <w:sz w:val="14"/>
          <w:szCs w:val="14"/>
        </w:rPr>
        <w:t xml:space="preserve"> Express. </w:t>
      </w:r>
      <w:r w:rsidRPr="006127B6">
        <w:rPr>
          <w:rFonts w:ascii="Arial" w:hAnsi="Arial" w:cs="Arial"/>
          <w:sz w:val="14"/>
          <w:szCs w:val="14"/>
          <w:lang w:val="en-US"/>
        </w:rPr>
        <w:t xml:space="preserve">Centrum </w:t>
      </w:r>
      <w:proofErr w:type="spellStart"/>
      <w:r w:rsidRPr="006127B6">
        <w:rPr>
          <w:rFonts w:ascii="Arial" w:hAnsi="Arial" w:cs="Arial"/>
          <w:sz w:val="14"/>
          <w:szCs w:val="14"/>
          <w:lang w:val="en-US"/>
        </w:rPr>
        <w:t>handlowe</w:t>
      </w:r>
      <w:proofErr w:type="spellEnd"/>
      <w:r w:rsidRPr="006127B6">
        <w:rPr>
          <w:rFonts w:ascii="Arial" w:hAnsi="Arial" w:cs="Arial"/>
          <w:sz w:val="14"/>
          <w:szCs w:val="14"/>
          <w:lang w:val="en-US"/>
        </w:rPr>
        <w:t xml:space="preserve"> </w:t>
      </w:r>
      <w:proofErr w:type="spellStart"/>
      <w:r w:rsidRPr="006127B6">
        <w:rPr>
          <w:rFonts w:ascii="Arial" w:hAnsi="Arial" w:cs="Arial"/>
          <w:sz w:val="14"/>
          <w:szCs w:val="14"/>
          <w:lang w:val="en-US"/>
        </w:rPr>
        <w:t>nagrodzone</w:t>
      </w:r>
      <w:proofErr w:type="spellEnd"/>
      <w:r w:rsidRPr="006127B6">
        <w:rPr>
          <w:rFonts w:ascii="Arial" w:hAnsi="Arial" w:cs="Arial"/>
          <w:sz w:val="14"/>
          <w:szCs w:val="14"/>
          <w:lang w:val="en-US"/>
        </w:rPr>
        <w:t xml:space="preserve"> The European Property Awards 2018, CEE Retail Awards w </w:t>
      </w:r>
      <w:proofErr w:type="spellStart"/>
      <w:r w:rsidRPr="006127B6">
        <w:rPr>
          <w:rFonts w:ascii="Arial" w:hAnsi="Arial" w:cs="Arial"/>
          <w:sz w:val="14"/>
          <w:szCs w:val="14"/>
          <w:lang w:val="en-US"/>
        </w:rPr>
        <w:t>kategorii</w:t>
      </w:r>
      <w:proofErr w:type="spellEnd"/>
      <w:r w:rsidRPr="006127B6">
        <w:rPr>
          <w:rFonts w:ascii="Arial" w:hAnsi="Arial" w:cs="Arial"/>
          <w:sz w:val="14"/>
          <w:szCs w:val="14"/>
          <w:lang w:val="en-US"/>
        </w:rPr>
        <w:t xml:space="preserve"> Retail Project-medium, a </w:t>
      </w:r>
      <w:proofErr w:type="spellStart"/>
      <w:r w:rsidRPr="006127B6">
        <w:rPr>
          <w:rFonts w:ascii="Arial" w:hAnsi="Arial" w:cs="Arial"/>
          <w:sz w:val="14"/>
          <w:szCs w:val="14"/>
          <w:lang w:val="en-US"/>
        </w:rPr>
        <w:t>także</w:t>
      </w:r>
      <w:proofErr w:type="spellEnd"/>
      <w:r w:rsidRPr="006127B6">
        <w:rPr>
          <w:rFonts w:ascii="Arial" w:hAnsi="Arial" w:cs="Arial"/>
          <w:sz w:val="14"/>
          <w:szCs w:val="14"/>
          <w:lang w:val="en-US"/>
        </w:rPr>
        <w:t xml:space="preserve"> Retail Awards 2019. </w:t>
      </w:r>
      <w:r w:rsidRPr="006127B6">
        <w:rPr>
          <w:rFonts w:ascii="Arial" w:hAnsi="Arial" w:cs="Arial"/>
          <w:sz w:val="14"/>
          <w:szCs w:val="14"/>
        </w:rPr>
        <w:t>Właścicielem obiektu jest krakowski deweloper Gemini Holding.</w:t>
      </w:r>
    </w:p>
    <w:p w14:paraId="5432DF0A" w14:textId="77777777" w:rsidR="0020153C" w:rsidRDefault="0020153C"/>
    <w:sectPr w:rsidR="0020153C" w:rsidSect="00341486">
      <w:headerReference w:type="default" r:id="rId4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0AA674" w14:textId="2769C4DD" w:rsidR="00A35ECB" w:rsidRDefault="006C2B43">
    <w:pPr>
      <w:pStyle w:val="Nagwek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5FD2895" wp14:editId="3014C22B">
          <wp:simplePos x="0" y="0"/>
          <wp:positionH relativeFrom="column">
            <wp:posOffset>4550410</wp:posOffset>
          </wp:positionH>
          <wp:positionV relativeFrom="paragraph">
            <wp:posOffset>-26035</wp:posOffset>
          </wp:positionV>
          <wp:extent cx="1278890" cy="358140"/>
          <wp:effectExtent l="0" t="0" r="0" b="3810"/>
          <wp:wrapNone/>
          <wp:docPr id="1" name="Obraz 1" descr="C:\Users\TomTom\Desktop\GEMINI\57c3ff59ced3e_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TomTom\Desktop\GEMINI\57c3ff59ced3e_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8890" cy="358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2B43"/>
    <w:rsid w:val="001D220A"/>
    <w:rsid w:val="0020153C"/>
    <w:rsid w:val="004754FA"/>
    <w:rsid w:val="006C2B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F72171"/>
  <w15:chartTrackingRefBased/>
  <w15:docId w15:val="{5C1C54BD-B509-4FC0-AA9C-2F61CC5ED6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C2B4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C2B43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C2B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C2B4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571</Words>
  <Characters>3428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1</cp:revision>
  <dcterms:created xsi:type="dcterms:W3CDTF">2021-10-19T06:54:00Z</dcterms:created>
  <dcterms:modified xsi:type="dcterms:W3CDTF">2021-10-19T06:55:00Z</dcterms:modified>
</cp:coreProperties>
</file>