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334F6" w14:textId="34D3D7C9" w:rsidR="006550B2" w:rsidRPr="006875F1" w:rsidRDefault="006550B2" w:rsidP="006550B2">
      <w:pPr>
        <w:pStyle w:val="Bezodstpw"/>
        <w:rPr>
          <w:rFonts w:ascii="Arial" w:hAnsi="Arial" w:cs="Arial"/>
          <w:sz w:val="20"/>
          <w:szCs w:val="20"/>
        </w:rPr>
      </w:pPr>
      <w:r w:rsidRPr="006875F1">
        <w:rPr>
          <w:rFonts w:ascii="Arial" w:hAnsi="Arial" w:cs="Arial"/>
          <w:sz w:val="20"/>
          <w:szCs w:val="20"/>
        </w:rPr>
        <w:t xml:space="preserve">Informacja prasowa: </w:t>
      </w:r>
      <w:r w:rsidR="00F56980">
        <w:rPr>
          <w:rFonts w:ascii="Arial" w:hAnsi="Arial" w:cs="Arial"/>
          <w:sz w:val="20"/>
          <w:szCs w:val="20"/>
        </w:rPr>
        <w:t>27</w:t>
      </w:r>
      <w:r w:rsidR="00075D89" w:rsidRPr="006875F1">
        <w:rPr>
          <w:rFonts w:ascii="Arial" w:hAnsi="Arial" w:cs="Arial"/>
          <w:sz w:val="20"/>
          <w:szCs w:val="20"/>
        </w:rPr>
        <w:t>-0</w:t>
      </w:r>
      <w:r w:rsidR="003A6400" w:rsidRPr="006875F1">
        <w:rPr>
          <w:rFonts w:ascii="Arial" w:hAnsi="Arial" w:cs="Arial"/>
          <w:sz w:val="20"/>
          <w:szCs w:val="20"/>
        </w:rPr>
        <w:t>5</w:t>
      </w:r>
      <w:r w:rsidR="00B806B7" w:rsidRPr="006875F1">
        <w:rPr>
          <w:rFonts w:ascii="Arial" w:hAnsi="Arial" w:cs="Arial"/>
          <w:sz w:val="20"/>
          <w:szCs w:val="20"/>
        </w:rPr>
        <w:t>-</w:t>
      </w:r>
      <w:r w:rsidRPr="006875F1">
        <w:rPr>
          <w:rFonts w:ascii="Arial" w:hAnsi="Arial" w:cs="Arial"/>
          <w:sz w:val="20"/>
          <w:szCs w:val="20"/>
        </w:rPr>
        <w:t>202</w:t>
      </w:r>
      <w:r w:rsidR="001B3690" w:rsidRPr="006875F1">
        <w:rPr>
          <w:rFonts w:ascii="Arial" w:hAnsi="Arial" w:cs="Arial"/>
          <w:sz w:val="20"/>
          <w:szCs w:val="20"/>
        </w:rPr>
        <w:t>2</w:t>
      </w:r>
      <w:r w:rsidRPr="006875F1">
        <w:rPr>
          <w:rFonts w:ascii="Arial" w:hAnsi="Arial" w:cs="Arial"/>
          <w:sz w:val="20"/>
          <w:szCs w:val="20"/>
        </w:rPr>
        <w:t>, Bielsko-Biała</w:t>
      </w:r>
      <w:r w:rsidRPr="006875F1">
        <w:rPr>
          <w:rFonts w:ascii="Arial" w:hAnsi="Arial" w:cs="Arial"/>
          <w:sz w:val="20"/>
          <w:szCs w:val="20"/>
        </w:rPr>
        <w:br/>
        <w:t xml:space="preserve">Biuro Prasowe Gemini </w:t>
      </w:r>
      <w:r w:rsidR="00A771DA" w:rsidRPr="006875F1">
        <w:rPr>
          <w:rFonts w:ascii="Arial" w:hAnsi="Arial" w:cs="Arial"/>
          <w:sz w:val="20"/>
          <w:szCs w:val="20"/>
        </w:rPr>
        <w:t xml:space="preserve">Holding </w:t>
      </w:r>
    </w:p>
    <w:p w14:paraId="18F38B66" w14:textId="77777777" w:rsidR="006550B2" w:rsidRPr="006875F1" w:rsidRDefault="006550B2" w:rsidP="006550B2">
      <w:pPr>
        <w:pStyle w:val="Bezodstpw"/>
        <w:rPr>
          <w:rFonts w:ascii="Arial" w:hAnsi="Arial" w:cs="Arial"/>
          <w:sz w:val="20"/>
          <w:szCs w:val="20"/>
          <w:lang w:val="en-US"/>
        </w:rPr>
      </w:pPr>
      <w:r w:rsidRPr="006875F1">
        <w:rPr>
          <w:rFonts w:ascii="Arial" w:hAnsi="Arial" w:cs="Arial"/>
          <w:sz w:val="20"/>
          <w:szCs w:val="20"/>
          <w:lang w:val="en-US"/>
        </w:rPr>
        <w:t>Tomasz Pietrzak/Guarana Public Relations</w:t>
      </w:r>
      <w:r w:rsidRPr="006875F1">
        <w:rPr>
          <w:rFonts w:ascii="Arial" w:hAnsi="Arial" w:cs="Arial"/>
          <w:sz w:val="20"/>
          <w:szCs w:val="20"/>
          <w:lang w:val="en-US"/>
        </w:rPr>
        <w:br/>
        <w:t xml:space="preserve">tel. 509 106 256 mail. </w:t>
      </w:r>
      <w:proofErr w:type="gramStart"/>
      <w:r w:rsidRPr="006875F1">
        <w:rPr>
          <w:rFonts w:ascii="Arial" w:hAnsi="Arial" w:cs="Arial"/>
          <w:sz w:val="20"/>
          <w:szCs w:val="20"/>
          <w:lang w:val="en-US"/>
        </w:rPr>
        <w:t>tomasz.pietrzak</w:t>
      </w:r>
      <w:proofErr w:type="gramEnd"/>
      <w:r w:rsidRPr="006875F1">
        <w:rPr>
          <w:rFonts w:ascii="Arial" w:hAnsi="Arial" w:cs="Arial"/>
          <w:sz w:val="20"/>
          <w:szCs w:val="20"/>
          <w:lang w:val="en-US"/>
        </w:rPr>
        <w:t xml:space="preserve">[at]guaranapr.pl </w:t>
      </w:r>
    </w:p>
    <w:p w14:paraId="0FE04A34" w14:textId="77777777" w:rsidR="00571A38" w:rsidRPr="006875F1" w:rsidRDefault="006550B2" w:rsidP="0098385B">
      <w:pPr>
        <w:pStyle w:val="Bezodstpw"/>
        <w:rPr>
          <w:rFonts w:ascii="Arial" w:hAnsi="Arial" w:cs="Arial"/>
          <w:b/>
          <w:bCs/>
          <w:sz w:val="28"/>
          <w:szCs w:val="28"/>
          <w:lang w:val="en-US"/>
        </w:rPr>
      </w:pPr>
      <w:r w:rsidRPr="006875F1">
        <w:rPr>
          <w:rFonts w:ascii="Arial" w:hAnsi="Arial" w:cs="Arial"/>
          <w:b/>
          <w:bCs/>
          <w:sz w:val="28"/>
          <w:szCs w:val="28"/>
          <w:lang w:val="en-US"/>
        </w:rPr>
        <w:br/>
      </w:r>
    </w:p>
    <w:p w14:paraId="6A700F08" w14:textId="75293E9B" w:rsidR="0018589C" w:rsidRPr="006875F1" w:rsidRDefault="0018589C" w:rsidP="0018589C">
      <w:pPr>
        <w:pStyle w:val="Bezodstpw"/>
        <w:jc w:val="center"/>
        <w:rPr>
          <w:rFonts w:ascii="Arial" w:hAnsi="Arial" w:cs="Arial"/>
          <w:b/>
          <w:bCs/>
          <w:sz w:val="30"/>
          <w:szCs w:val="30"/>
        </w:rPr>
      </w:pPr>
      <w:r w:rsidRPr="006875F1">
        <w:rPr>
          <w:rFonts w:ascii="Arial" w:hAnsi="Arial" w:cs="Arial"/>
          <w:b/>
          <w:bCs/>
          <w:sz w:val="30"/>
          <w:szCs w:val="30"/>
        </w:rPr>
        <w:t xml:space="preserve">Gemini Park Bielsko-Biała: </w:t>
      </w:r>
      <w:r w:rsidRPr="006875F1">
        <w:rPr>
          <w:rFonts w:ascii="Arial" w:hAnsi="Arial" w:cs="Arial"/>
          <w:b/>
          <w:bCs/>
          <w:sz w:val="30"/>
          <w:szCs w:val="30"/>
        </w:rPr>
        <w:br/>
        <w:t>nasi klienci odchodzą od przyzwyczajeń covidowych</w:t>
      </w:r>
    </w:p>
    <w:p w14:paraId="4A53A889" w14:textId="77777777" w:rsidR="0018589C" w:rsidRPr="006875F1" w:rsidRDefault="0018589C" w:rsidP="0018589C">
      <w:pPr>
        <w:pStyle w:val="Bezodstpw"/>
        <w:jc w:val="center"/>
        <w:rPr>
          <w:rFonts w:ascii="Arial" w:hAnsi="Arial" w:cs="Arial"/>
          <w:b/>
          <w:bCs/>
          <w:sz w:val="30"/>
          <w:szCs w:val="30"/>
        </w:rPr>
      </w:pPr>
    </w:p>
    <w:p w14:paraId="67FD85F6" w14:textId="77777777" w:rsidR="0018589C" w:rsidRPr="006875F1" w:rsidRDefault="0018589C" w:rsidP="0018589C">
      <w:pPr>
        <w:pStyle w:val="Bezodstpw"/>
        <w:jc w:val="both"/>
        <w:rPr>
          <w:rFonts w:ascii="Arial" w:hAnsi="Arial" w:cs="Arial"/>
        </w:rPr>
      </w:pPr>
    </w:p>
    <w:p w14:paraId="04092954" w14:textId="4ECC5CAC" w:rsidR="0018589C" w:rsidRPr="006875F1" w:rsidRDefault="00B00085" w:rsidP="0018589C">
      <w:pPr>
        <w:pStyle w:val="Bezodstpw"/>
        <w:jc w:val="both"/>
        <w:rPr>
          <w:rFonts w:ascii="Arial" w:hAnsi="Arial" w:cs="Arial"/>
          <w:sz w:val="24"/>
          <w:szCs w:val="24"/>
        </w:rPr>
      </w:pPr>
      <w:r w:rsidRPr="006875F1">
        <w:rPr>
          <w:rFonts w:ascii="Arial" w:hAnsi="Arial" w:cs="Arial"/>
          <w:sz w:val="24"/>
          <w:szCs w:val="24"/>
        </w:rPr>
        <w:t>Z</w:t>
      </w:r>
      <w:r w:rsidR="0018589C" w:rsidRPr="006875F1">
        <w:rPr>
          <w:rFonts w:ascii="Arial" w:hAnsi="Arial" w:cs="Arial"/>
          <w:sz w:val="24"/>
          <w:szCs w:val="24"/>
        </w:rPr>
        <w:t>n</w:t>
      </w:r>
      <w:r w:rsidRPr="006875F1">
        <w:rPr>
          <w:rFonts w:ascii="Arial" w:hAnsi="Arial" w:cs="Arial"/>
          <w:sz w:val="24"/>
          <w:szCs w:val="24"/>
        </w:rPr>
        <w:t>ie</w:t>
      </w:r>
      <w:r w:rsidR="0018589C" w:rsidRPr="006875F1">
        <w:rPr>
          <w:rFonts w:ascii="Arial" w:hAnsi="Arial" w:cs="Arial"/>
          <w:sz w:val="24"/>
          <w:szCs w:val="24"/>
        </w:rPr>
        <w:t>s</w:t>
      </w:r>
      <w:r w:rsidRPr="006875F1">
        <w:rPr>
          <w:rFonts w:ascii="Arial" w:hAnsi="Arial" w:cs="Arial"/>
          <w:sz w:val="24"/>
          <w:szCs w:val="24"/>
        </w:rPr>
        <w:t>i</w:t>
      </w:r>
      <w:r w:rsidR="0018589C" w:rsidRPr="006875F1">
        <w:rPr>
          <w:rFonts w:ascii="Arial" w:hAnsi="Arial" w:cs="Arial"/>
          <w:sz w:val="24"/>
          <w:szCs w:val="24"/>
        </w:rPr>
        <w:t>enie obostrzeń ożywi</w:t>
      </w:r>
      <w:r w:rsidRPr="006875F1">
        <w:rPr>
          <w:rFonts w:ascii="Arial" w:hAnsi="Arial" w:cs="Arial"/>
          <w:sz w:val="24"/>
          <w:szCs w:val="24"/>
        </w:rPr>
        <w:t>ło</w:t>
      </w:r>
      <w:r w:rsidR="0018589C" w:rsidRPr="006875F1">
        <w:rPr>
          <w:rFonts w:ascii="Arial" w:hAnsi="Arial" w:cs="Arial"/>
          <w:sz w:val="24"/>
          <w:szCs w:val="24"/>
        </w:rPr>
        <w:t xml:space="preserve"> rynek centrów handlowych, który </w:t>
      </w:r>
      <w:r w:rsidR="006B3605" w:rsidRPr="006875F1">
        <w:rPr>
          <w:rFonts w:ascii="Arial" w:hAnsi="Arial" w:cs="Arial"/>
          <w:sz w:val="24"/>
          <w:szCs w:val="24"/>
        </w:rPr>
        <w:t xml:space="preserve">coraz częściej </w:t>
      </w:r>
      <w:r w:rsidR="00E45BDF" w:rsidRPr="006875F1">
        <w:rPr>
          <w:rFonts w:ascii="Arial" w:hAnsi="Arial" w:cs="Arial"/>
          <w:sz w:val="24"/>
          <w:szCs w:val="24"/>
        </w:rPr>
        <w:t xml:space="preserve">obserwuje </w:t>
      </w:r>
      <w:r w:rsidR="0018589C" w:rsidRPr="006875F1">
        <w:rPr>
          <w:rFonts w:ascii="Arial" w:hAnsi="Arial" w:cs="Arial"/>
          <w:sz w:val="24"/>
          <w:szCs w:val="24"/>
        </w:rPr>
        <w:t xml:space="preserve">wyniki porównywalne z 2019 rokiem. </w:t>
      </w:r>
      <w:r w:rsidR="00036A0E" w:rsidRPr="006875F1">
        <w:rPr>
          <w:rFonts w:ascii="Arial" w:hAnsi="Arial" w:cs="Arial"/>
          <w:sz w:val="24"/>
          <w:szCs w:val="24"/>
        </w:rPr>
        <w:t>Dobr</w:t>
      </w:r>
      <w:r w:rsidR="00E45BDF" w:rsidRPr="006875F1">
        <w:rPr>
          <w:rFonts w:ascii="Arial" w:hAnsi="Arial" w:cs="Arial"/>
          <w:sz w:val="24"/>
          <w:szCs w:val="24"/>
        </w:rPr>
        <w:t>ym przykładem</w:t>
      </w:r>
      <w:r w:rsidR="006B3605" w:rsidRPr="006875F1">
        <w:rPr>
          <w:rFonts w:ascii="Arial" w:hAnsi="Arial" w:cs="Arial"/>
          <w:sz w:val="24"/>
          <w:szCs w:val="24"/>
        </w:rPr>
        <w:t xml:space="preserve"> jest Gemini Park Bielsko-Biała. </w:t>
      </w:r>
      <w:r w:rsidR="0018589C" w:rsidRPr="006875F1">
        <w:rPr>
          <w:rFonts w:ascii="Arial" w:hAnsi="Arial" w:cs="Arial"/>
          <w:sz w:val="24"/>
          <w:szCs w:val="24"/>
        </w:rPr>
        <w:t xml:space="preserve">O pozycji i roli galerii na regionalnym rynku rozmawiamy z </w:t>
      </w:r>
      <w:r w:rsidR="0018589C" w:rsidRPr="006875F1">
        <w:rPr>
          <w:rFonts w:ascii="Arial" w:hAnsi="Arial" w:cs="Arial"/>
          <w:b/>
          <w:bCs/>
          <w:sz w:val="24"/>
          <w:szCs w:val="24"/>
        </w:rPr>
        <w:t>Krzysztofem Brączkiem, dyrektorem</w:t>
      </w:r>
      <w:r w:rsidR="00E45BDF" w:rsidRPr="006875F1">
        <w:rPr>
          <w:rFonts w:ascii="Arial" w:hAnsi="Arial" w:cs="Arial"/>
          <w:b/>
          <w:bCs/>
          <w:sz w:val="24"/>
          <w:szCs w:val="24"/>
        </w:rPr>
        <w:t xml:space="preserve"> obiektu.</w:t>
      </w:r>
    </w:p>
    <w:p w14:paraId="6E8331C3" w14:textId="77777777" w:rsidR="0018589C" w:rsidRPr="006875F1" w:rsidRDefault="0018589C" w:rsidP="0018589C">
      <w:pPr>
        <w:pStyle w:val="Bezodstpw"/>
        <w:jc w:val="both"/>
        <w:rPr>
          <w:rFonts w:ascii="Arial" w:hAnsi="Arial" w:cs="Arial"/>
          <w:b/>
          <w:bCs/>
        </w:rPr>
      </w:pPr>
    </w:p>
    <w:p w14:paraId="3A18F329" w14:textId="77777777" w:rsidR="0018589C" w:rsidRPr="006875F1" w:rsidRDefault="0018589C" w:rsidP="0018589C">
      <w:pPr>
        <w:pStyle w:val="Bezodstpw"/>
        <w:jc w:val="both"/>
        <w:rPr>
          <w:rFonts w:ascii="Arial" w:hAnsi="Arial" w:cs="Arial"/>
        </w:rPr>
      </w:pPr>
    </w:p>
    <w:p w14:paraId="6A354655" w14:textId="6BF8BE62" w:rsidR="0018589C" w:rsidRPr="006875F1" w:rsidRDefault="0018589C" w:rsidP="0018589C">
      <w:pPr>
        <w:pStyle w:val="Bezodstpw"/>
        <w:jc w:val="both"/>
        <w:rPr>
          <w:rFonts w:ascii="Arial" w:hAnsi="Arial" w:cs="Arial"/>
          <w:b/>
          <w:bCs/>
        </w:rPr>
      </w:pPr>
      <w:r w:rsidRPr="006875F1">
        <w:rPr>
          <w:rFonts w:ascii="Arial" w:hAnsi="Arial" w:cs="Arial"/>
          <w:b/>
          <w:bCs/>
        </w:rPr>
        <w:t xml:space="preserve">Najnowsze dane płynące z rynku, chociażby ostatnio opublikowane przez PRCH, mówią o normalizacji sytuacji. Czy ten rynkowy optymizm widać z </w:t>
      </w:r>
      <w:r w:rsidR="00F56980">
        <w:rPr>
          <w:rFonts w:ascii="Arial" w:hAnsi="Arial" w:cs="Arial"/>
          <w:b/>
          <w:bCs/>
        </w:rPr>
        <w:t xml:space="preserve">perspektywy </w:t>
      </w:r>
      <w:r w:rsidRPr="006875F1">
        <w:rPr>
          <w:rFonts w:ascii="Arial" w:hAnsi="Arial" w:cs="Arial"/>
          <w:b/>
          <w:bCs/>
        </w:rPr>
        <w:t>Gemini Park Bielsko-Biała</w:t>
      </w:r>
      <w:r w:rsidR="00CC3576" w:rsidRPr="006875F1">
        <w:rPr>
          <w:rFonts w:ascii="Arial" w:hAnsi="Arial" w:cs="Arial"/>
          <w:b/>
          <w:bCs/>
        </w:rPr>
        <w:t>?</w:t>
      </w:r>
    </w:p>
    <w:p w14:paraId="18D80DF0" w14:textId="77777777" w:rsidR="0018589C" w:rsidRPr="006875F1" w:rsidRDefault="0018589C" w:rsidP="0018589C">
      <w:pPr>
        <w:pStyle w:val="Bezodstpw"/>
        <w:jc w:val="both"/>
        <w:rPr>
          <w:rFonts w:ascii="Arial" w:hAnsi="Arial" w:cs="Arial"/>
          <w:b/>
          <w:bCs/>
        </w:rPr>
      </w:pPr>
    </w:p>
    <w:p w14:paraId="339B689C" w14:textId="04BF9618" w:rsidR="0018589C" w:rsidRPr="006875F1" w:rsidRDefault="0018589C" w:rsidP="0018589C">
      <w:pPr>
        <w:pStyle w:val="Bezodstpw"/>
        <w:jc w:val="both"/>
        <w:rPr>
          <w:rFonts w:ascii="Arial" w:hAnsi="Arial" w:cs="Arial"/>
        </w:rPr>
      </w:pPr>
      <w:r w:rsidRPr="006875F1">
        <w:rPr>
          <w:rFonts w:ascii="Arial" w:hAnsi="Arial" w:cs="Arial"/>
          <w:b/>
          <w:bCs/>
        </w:rPr>
        <w:t>Krzysztof Brączek:</w:t>
      </w:r>
      <w:r w:rsidRPr="006875F1">
        <w:rPr>
          <w:rFonts w:ascii="Arial" w:hAnsi="Arial" w:cs="Arial"/>
          <w:i/>
          <w:iCs/>
        </w:rPr>
        <w:t xml:space="preserve"> </w:t>
      </w:r>
      <w:r w:rsidRPr="006875F1">
        <w:rPr>
          <w:rFonts w:ascii="Arial" w:hAnsi="Arial" w:cs="Arial"/>
        </w:rPr>
        <w:t xml:space="preserve">Owszem, co zresztą znajduje odzwierciedlenie w wynikach naszego centrum handlowego. Od początku tego roku, w każdym kolejnym miesiącu, mamy obroty wyższe od notowanych w analogicznym okresie w 2019 roku, a więc przed pandemią. Dla przykładu: w </w:t>
      </w:r>
      <w:r w:rsidR="000B4AA6" w:rsidRPr="006875F1">
        <w:rPr>
          <w:rFonts w:ascii="Arial" w:hAnsi="Arial" w:cs="Arial"/>
        </w:rPr>
        <w:t>marcu</w:t>
      </w:r>
      <w:r w:rsidRPr="006875F1">
        <w:rPr>
          <w:rFonts w:ascii="Arial" w:hAnsi="Arial" w:cs="Arial"/>
        </w:rPr>
        <w:t xml:space="preserve"> br. zaobserwowaliśmy wzrost obrotów na poziomie </w:t>
      </w:r>
      <w:r w:rsidR="000B4AA6" w:rsidRPr="006875F1">
        <w:rPr>
          <w:rFonts w:ascii="Arial" w:hAnsi="Arial" w:cs="Arial"/>
        </w:rPr>
        <w:t>11</w:t>
      </w:r>
      <w:r w:rsidRPr="006875F1">
        <w:rPr>
          <w:rFonts w:ascii="Arial" w:hAnsi="Arial" w:cs="Arial"/>
        </w:rPr>
        <w:t xml:space="preserve">% w porównaniu do </w:t>
      </w:r>
      <w:r w:rsidR="000B4AA6" w:rsidRPr="006875F1">
        <w:rPr>
          <w:rFonts w:ascii="Arial" w:hAnsi="Arial" w:cs="Arial"/>
        </w:rPr>
        <w:t>marca</w:t>
      </w:r>
      <w:r w:rsidRPr="006875F1">
        <w:rPr>
          <w:rFonts w:ascii="Arial" w:hAnsi="Arial" w:cs="Arial"/>
        </w:rPr>
        <w:t xml:space="preserve"> 2019 r., ale już w kwietniu br. wskaźnik ten w zestawieniu z kwietniem 2019 r. wzrósł do poziomu aż 22%. </w:t>
      </w:r>
      <w:r w:rsidR="006B3605" w:rsidRPr="006875F1">
        <w:rPr>
          <w:rFonts w:ascii="Arial" w:hAnsi="Arial" w:cs="Arial"/>
        </w:rPr>
        <w:t xml:space="preserve">Sytuacja więc napawa optymizmem, ale ostrożnym, bo wyzwań nie brakuje. </w:t>
      </w:r>
      <w:r w:rsidRPr="006875F1">
        <w:rPr>
          <w:rFonts w:ascii="Arial" w:hAnsi="Arial" w:cs="Arial"/>
        </w:rPr>
        <w:t xml:space="preserve">Co istotne, wszystko wskazuje na to, że </w:t>
      </w:r>
      <w:r w:rsidR="006B3605" w:rsidRPr="006875F1">
        <w:rPr>
          <w:rFonts w:ascii="Arial" w:hAnsi="Arial" w:cs="Arial"/>
        </w:rPr>
        <w:t xml:space="preserve">obserwowany wzrostowy </w:t>
      </w:r>
      <w:r w:rsidRPr="006875F1">
        <w:rPr>
          <w:rFonts w:ascii="Arial" w:hAnsi="Arial" w:cs="Arial"/>
        </w:rPr>
        <w:t>trend w Gemini Park utrzym</w:t>
      </w:r>
      <w:r w:rsidR="00036A0E" w:rsidRPr="006875F1">
        <w:rPr>
          <w:rFonts w:ascii="Arial" w:hAnsi="Arial" w:cs="Arial"/>
        </w:rPr>
        <w:t>uje</w:t>
      </w:r>
      <w:r w:rsidRPr="006875F1">
        <w:rPr>
          <w:rFonts w:ascii="Arial" w:hAnsi="Arial" w:cs="Arial"/>
        </w:rPr>
        <w:t xml:space="preserve"> się także w maju</w:t>
      </w:r>
      <w:r w:rsidR="006B3605" w:rsidRPr="006875F1">
        <w:rPr>
          <w:rFonts w:ascii="Arial" w:hAnsi="Arial" w:cs="Arial"/>
        </w:rPr>
        <w:t xml:space="preserve">, </w:t>
      </w:r>
      <w:r w:rsidR="00F56980">
        <w:rPr>
          <w:rFonts w:ascii="Arial" w:hAnsi="Arial" w:cs="Arial"/>
        </w:rPr>
        <w:t>o czym świadczą</w:t>
      </w:r>
      <w:r w:rsidR="006B3605" w:rsidRPr="006875F1">
        <w:rPr>
          <w:rFonts w:ascii="Arial" w:hAnsi="Arial" w:cs="Arial"/>
        </w:rPr>
        <w:t xml:space="preserve"> </w:t>
      </w:r>
      <w:r w:rsidR="00E859C7" w:rsidRPr="006875F1">
        <w:rPr>
          <w:rFonts w:ascii="Arial" w:hAnsi="Arial" w:cs="Arial"/>
        </w:rPr>
        <w:t>pierwsze sygnały</w:t>
      </w:r>
      <w:r w:rsidRPr="006875F1">
        <w:rPr>
          <w:rFonts w:ascii="Arial" w:hAnsi="Arial" w:cs="Arial"/>
        </w:rPr>
        <w:t xml:space="preserve"> płynące od najemców. </w:t>
      </w:r>
    </w:p>
    <w:p w14:paraId="6C08F9E4" w14:textId="77777777" w:rsidR="0018589C" w:rsidRPr="006875F1" w:rsidRDefault="0018589C" w:rsidP="0018589C">
      <w:pPr>
        <w:pStyle w:val="Bezodstpw"/>
        <w:jc w:val="both"/>
        <w:rPr>
          <w:rFonts w:ascii="Arial" w:hAnsi="Arial" w:cs="Arial"/>
          <w:b/>
          <w:bCs/>
        </w:rPr>
      </w:pPr>
    </w:p>
    <w:p w14:paraId="2F679C23" w14:textId="0B157000" w:rsidR="0018589C" w:rsidRPr="006875F1" w:rsidRDefault="0018589C" w:rsidP="0018589C">
      <w:pPr>
        <w:pStyle w:val="Bezodstpw"/>
        <w:jc w:val="both"/>
        <w:rPr>
          <w:rFonts w:ascii="Arial" w:hAnsi="Arial" w:cs="Arial"/>
          <w:b/>
          <w:bCs/>
        </w:rPr>
      </w:pPr>
      <w:r w:rsidRPr="006875F1">
        <w:rPr>
          <w:rFonts w:ascii="Arial" w:hAnsi="Arial" w:cs="Arial"/>
          <w:b/>
          <w:bCs/>
        </w:rPr>
        <w:t xml:space="preserve">Footfall Gemini Park Bielsko-Biała również wraca </w:t>
      </w:r>
      <w:r w:rsidR="00F56980">
        <w:rPr>
          <w:rFonts w:ascii="Arial" w:hAnsi="Arial" w:cs="Arial"/>
          <w:b/>
          <w:bCs/>
        </w:rPr>
        <w:t xml:space="preserve">na </w:t>
      </w:r>
      <w:r w:rsidRPr="006875F1">
        <w:rPr>
          <w:rFonts w:ascii="Arial" w:hAnsi="Arial" w:cs="Arial"/>
          <w:b/>
          <w:bCs/>
        </w:rPr>
        <w:t>właściwe tory?</w:t>
      </w:r>
    </w:p>
    <w:p w14:paraId="34DDAB61" w14:textId="77777777" w:rsidR="0018589C" w:rsidRPr="006875F1" w:rsidRDefault="0018589C" w:rsidP="0018589C">
      <w:pPr>
        <w:pStyle w:val="Bezodstpw"/>
        <w:jc w:val="both"/>
        <w:rPr>
          <w:rFonts w:ascii="Arial" w:hAnsi="Arial" w:cs="Arial"/>
          <w:b/>
          <w:bCs/>
        </w:rPr>
      </w:pPr>
    </w:p>
    <w:p w14:paraId="370478B6" w14:textId="2FF65E1D" w:rsidR="0018589C" w:rsidRPr="006875F1" w:rsidRDefault="0018589C" w:rsidP="0018589C">
      <w:pPr>
        <w:pStyle w:val="Bezodstpw"/>
        <w:jc w:val="both"/>
        <w:rPr>
          <w:rFonts w:ascii="Arial" w:hAnsi="Arial" w:cs="Arial"/>
        </w:rPr>
      </w:pPr>
      <w:r w:rsidRPr="006875F1">
        <w:rPr>
          <w:rFonts w:ascii="Arial" w:hAnsi="Arial" w:cs="Arial"/>
          <w:b/>
          <w:bCs/>
        </w:rPr>
        <w:t>K.B.:</w:t>
      </w:r>
      <w:r w:rsidRPr="006875F1">
        <w:rPr>
          <w:rFonts w:ascii="Arial" w:hAnsi="Arial" w:cs="Arial"/>
        </w:rPr>
        <w:t xml:space="preserve"> </w:t>
      </w:r>
      <w:r w:rsidR="00047F3E" w:rsidRPr="006875F1">
        <w:rPr>
          <w:rFonts w:ascii="Arial" w:hAnsi="Arial" w:cs="Arial"/>
        </w:rPr>
        <w:t xml:space="preserve">Tak, na co </w:t>
      </w:r>
      <w:r w:rsidR="00F56980">
        <w:rPr>
          <w:rFonts w:ascii="Arial" w:hAnsi="Arial" w:cs="Arial"/>
        </w:rPr>
        <w:t>pokazują</w:t>
      </w:r>
      <w:r w:rsidR="00047F3E" w:rsidRPr="006875F1">
        <w:rPr>
          <w:rFonts w:ascii="Arial" w:hAnsi="Arial" w:cs="Arial"/>
        </w:rPr>
        <w:t xml:space="preserve"> liczby.</w:t>
      </w:r>
      <w:r w:rsidRPr="006875F1">
        <w:rPr>
          <w:rFonts w:ascii="Arial" w:hAnsi="Arial" w:cs="Arial"/>
        </w:rPr>
        <w:t xml:space="preserve"> Jeśli przyjrzymy się danym odwiedzalności w polskich centrach handlowych, które publikuje np. TOP KEY, zauważymy, że nasze wskaźniki są o </w:t>
      </w:r>
      <w:r w:rsidR="00BD088C" w:rsidRPr="006875F1">
        <w:rPr>
          <w:rFonts w:ascii="Arial" w:hAnsi="Arial" w:cs="Arial"/>
        </w:rPr>
        <w:t xml:space="preserve">od </w:t>
      </w:r>
      <w:r w:rsidRPr="006875F1">
        <w:rPr>
          <w:rFonts w:ascii="Arial" w:hAnsi="Arial" w:cs="Arial"/>
        </w:rPr>
        <w:t>5</w:t>
      </w:r>
      <w:r w:rsidR="00BD088C" w:rsidRPr="006875F1">
        <w:rPr>
          <w:rFonts w:ascii="Arial" w:hAnsi="Arial" w:cs="Arial"/>
        </w:rPr>
        <w:t xml:space="preserve"> do </w:t>
      </w:r>
      <w:r w:rsidRPr="006875F1">
        <w:rPr>
          <w:rFonts w:ascii="Arial" w:hAnsi="Arial" w:cs="Arial"/>
        </w:rPr>
        <w:t xml:space="preserve">8 </w:t>
      </w:r>
      <w:r w:rsidR="00BD088C" w:rsidRPr="006875F1">
        <w:rPr>
          <w:rFonts w:ascii="Arial" w:hAnsi="Arial" w:cs="Arial"/>
        </w:rPr>
        <w:t>pp. wyższe</w:t>
      </w:r>
      <w:r w:rsidRPr="006875F1">
        <w:rPr>
          <w:rFonts w:ascii="Arial" w:hAnsi="Arial" w:cs="Arial"/>
        </w:rPr>
        <w:t xml:space="preserve">. </w:t>
      </w:r>
      <w:r w:rsidR="00047F3E" w:rsidRPr="006875F1">
        <w:rPr>
          <w:rFonts w:ascii="Arial" w:hAnsi="Arial" w:cs="Arial"/>
        </w:rPr>
        <w:t xml:space="preserve">Oznacza to, że w ostatnich miesiącach mieliśmy wyniki </w:t>
      </w:r>
      <w:proofErr w:type="spellStart"/>
      <w:r w:rsidR="00047F3E" w:rsidRPr="006875F1">
        <w:rPr>
          <w:rFonts w:ascii="Arial" w:hAnsi="Arial" w:cs="Arial"/>
        </w:rPr>
        <w:t>footfallowe</w:t>
      </w:r>
      <w:proofErr w:type="spellEnd"/>
      <w:r w:rsidR="00047F3E" w:rsidRPr="006875F1">
        <w:rPr>
          <w:rFonts w:ascii="Arial" w:hAnsi="Arial" w:cs="Arial"/>
        </w:rPr>
        <w:t xml:space="preserve"> lepsze od rynkowych średnich</w:t>
      </w:r>
      <w:r w:rsidRPr="006875F1">
        <w:rPr>
          <w:rFonts w:ascii="Arial" w:hAnsi="Arial" w:cs="Arial"/>
        </w:rPr>
        <w:t xml:space="preserve">. Postrzegamy to jako dobrą prognozę na kolejne miesiące. Zresztą prognozę, która się już ziszcza, bo w maju br. klientów jest </w:t>
      </w:r>
      <w:r w:rsidR="00BD088C" w:rsidRPr="006875F1">
        <w:rPr>
          <w:rFonts w:ascii="Arial" w:hAnsi="Arial" w:cs="Arial"/>
        </w:rPr>
        <w:t>w naszym centrum</w:t>
      </w:r>
      <w:r w:rsidRPr="006875F1">
        <w:rPr>
          <w:rFonts w:ascii="Arial" w:hAnsi="Arial" w:cs="Arial"/>
        </w:rPr>
        <w:t xml:space="preserve"> więcej niż w maju 2019 r.</w:t>
      </w:r>
      <w:r w:rsidR="00EB3C91" w:rsidRPr="006875F1">
        <w:rPr>
          <w:rFonts w:ascii="Arial" w:hAnsi="Arial" w:cs="Arial"/>
        </w:rPr>
        <w:t xml:space="preserve"> Również napływające dane dotyczące obrotów pokazują pewne pozytywne zjawisko. Jak wynika z danych PRCH</w:t>
      </w:r>
      <w:r w:rsidR="00F56980">
        <w:rPr>
          <w:rFonts w:ascii="Arial" w:hAnsi="Arial" w:cs="Arial"/>
        </w:rPr>
        <w:t>,</w:t>
      </w:r>
      <w:r w:rsidR="00EB3C91" w:rsidRPr="006875F1">
        <w:rPr>
          <w:rFonts w:ascii="Arial" w:hAnsi="Arial" w:cs="Arial"/>
        </w:rPr>
        <w:t xml:space="preserve"> w marcu br. w porównaniu do marca 2019</w:t>
      </w:r>
      <w:r w:rsidR="00F56980">
        <w:rPr>
          <w:rFonts w:ascii="Arial" w:hAnsi="Arial" w:cs="Arial"/>
        </w:rPr>
        <w:t>,</w:t>
      </w:r>
      <w:r w:rsidR="00EB3C91" w:rsidRPr="006875F1">
        <w:rPr>
          <w:rFonts w:ascii="Arial" w:hAnsi="Arial" w:cs="Arial"/>
        </w:rPr>
        <w:t xml:space="preserve"> obroty na rynku wzrosły o 1,1%. Tymczasem Gemini Park, w takim samym zestawieniu, zanotował w wzrost aż o 1</w:t>
      </w:r>
      <w:r w:rsidR="00036A0E" w:rsidRPr="006875F1">
        <w:rPr>
          <w:rFonts w:ascii="Arial" w:hAnsi="Arial" w:cs="Arial"/>
        </w:rPr>
        <w:t>1</w:t>
      </w:r>
      <w:r w:rsidR="00EB3C91" w:rsidRPr="006875F1">
        <w:rPr>
          <w:rFonts w:ascii="Arial" w:hAnsi="Arial" w:cs="Arial"/>
        </w:rPr>
        <w:t>%</w:t>
      </w:r>
      <w:r w:rsidR="00036A0E" w:rsidRPr="006875F1">
        <w:rPr>
          <w:rFonts w:ascii="Arial" w:hAnsi="Arial" w:cs="Arial"/>
        </w:rPr>
        <w:t>, czyli blisko 10 pp. powyżej inde</w:t>
      </w:r>
      <w:r w:rsidR="00F56980">
        <w:rPr>
          <w:rFonts w:ascii="Arial" w:hAnsi="Arial" w:cs="Arial"/>
        </w:rPr>
        <w:t>ks</w:t>
      </w:r>
      <w:r w:rsidR="00036A0E" w:rsidRPr="006875F1">
        <w:rPr>
          <w:rFonts w:ascii="Arial" w:hAnsi="Arial" w:cs="Arial"/>
        </w:rPr>
        <w:t xml:space="preserve">u ogólnopolskiego.  </w:t>
      </w:r>
      <w:r w:rsidR="00EB3C91" w:rsidRPr="006875F1">
        <w:rPr>
          <w:rFonts w:ascii="Arial" w:hAnsi="Arial" w:cs="Arial"/>
        </w:rPr>
        <w:t xml:space="preserve"> </w:t>
      </w:r>
    </w:p>
    <w:p w14:paraId="6463F779" w14:textId="77777777" w:rsidR="00EB3C91" w:rsidRPr="006875F1" w:rsidRDefault="00EB3C91" w:rsidP="0018589C">
      <w:pPr>
        <w:pStyle w:val="Bezodstpw"/>
        <w:jc w:val="both"/>
        <w:rPr>
          <w:rFonts w:ascii="Arial" w:hAnsi="Arial" w:cs="Arial"/>
        </w:rPr>
      </w:pPr>
    </w:p>
    <w:p w14:paraId="4197BB1A" w14:textId="77777777" w:rsidR="0018589C" w:rsidRPr="006875F1" w:rsidRDefault="0018589C" w:rsidP="0018589C">
      <w:pPr>
        <w:pStyle w:val="Bezodstpw"/>
        <w:jc w:val="both"/>
        <w:rPr>
          <w:rFonts w:ascii="Arial" w:hAnsi="Arial" w:cs="Arial"/>
          <w:b/>
          <w:bCs/>
        </w:rPr>
      </w:pPr>
    </w:p>
    <w:p w14:paraId="74F1BE3E" w14:textId="77777777" w:rsidR="0018589C" w:rsidRPr="006875F1" w:rsidRDefault="0018589C" w:rsidP="0018589C">
      <w:pPr>
        <w:pStyle w:val="Bezodstpw"/>
        <w:jc w:val="both"/>
        <w:rPr>
          <w:rFonts w:ascii="Arial" w:hAnsi="Arial" w:cs="Arial"/>
          <w:b/>
          <w:bCs/>
        </w:rPr>
      </w:pPr>
      <w:r w:rsidRPr="006875F1">
        <w:rPr>
          <w:rFonts w:ascii="Arial" w:hAnsi="Arial" w:cs="Arial"/>
          <w:b/>
          <w:bCs/>
        </w:rPr>
        <w:t>Obserwując rynek, ale i Gemini Park, w Pana opinii, jakie czynniki sprzyjają temu procesowi powrotu do normalności? Pomaga np. znoszenie obostrzeń?</w:t>
      </w:r>
    </w:p>
    <w:p w14:paraId="791C3CA4" w14:textId="77777777" w:rsidR="0018589C" w:rsidRPr="006875F1" w:rsidRDefault="0018589C" w:rsidP="0018589C">
      <w:pPr>
        <w:pStyle w:val="Bezodstpw"/>
        <w:jc w:val="both"/>
        <w:rPr>
          <w:rFonts w:ascii="Arial" w:hAnsi="Arial" w:cs="Arial"/>
          <w:b/>
          <w:bCs/>
        </w:rPr>
      </w:pPr>
    </w:p>
    <w:p w14:paraId="1A504628" w14:textId="77777777" w:rsidR="0092791F" w:rsidRDefault="0018589C" w:rsidP="0092791F">
      <w:pPr>
        <w:pStyle w:val="Bezodstpw"/>
        <w:jc w:val="both"/>
        <w:rPr>
          <w:rFonts w:ascii="Arial" w:hAnsi="Arial" w:cs="Arial"/>
        </w:rPr>
      </w:pPr>
      <w:r w:rsidRPr="006875F1">
        <w:rPr>
          <w:rFonts w:ascii="Arial" w:hAnsi="Arial" w:cs="Arial"/>
          <w:b/>
          <w:bCs/>
        </w:rPr>
        <w:t xml:space="preserve">K.B.: </w:t>
      </w:r>
      <w:r w:rsidRPr="006875F1">
        <w:rPr>
          <w:rFonts w:ascii="Arial" w:hAnsi="Arial" w:cs="Arial"/>
        </w:rPr>
        <w:t xml:space="preserve">Z całą pewnością to jeden z bodźców, który stabilizuje rynek. Zniesiono uciążliwe dla klientów </w:t>
      </w:r>
      <w:r w:rsidR="00BD088C" w:rsidRPr="006875F1">
        <w:rPr>
          <w:rFonts w:ascii="Arial" w:hAnsi="Arial" w:cs="Arial"/>
        </w:rPr>
        <w:t xml:space="preserve">i najemców </w:t>
      </w:r>
      <w:r w:rsidRPr="006875F1">
        <w:rPr>
          <w:rFonts w:ascii="Arial" w:hAnsi="Arial" w:cs="Arial"/>
        </w:rPr>
        <w:t xml:space="preserve">limity w sklepach czy obowiązek noszenia maseczek, a w końcu i stan epidemii. To z kolei pociągnęło za sobą odejście konsumentów od </w:t>
      </w:r>
      <w:r w:rsidR="00036A0E" w:rsidRPr="006875F1">
        <w:rPr>
          <w:rFonts w:ascii="Arial" w:hAnsi="Arial" w:cs="Arial"/>
        </w:rPr>
        <w:t xml:space="preserve">niektórych </w:t>
      </w:r>
      <w:r w:rsidRPr="006875F1">
        <w:rPr>
          <w:rFonts w:ascii="Arial" w:hAnsi="Arial" w:cs="Arial"/>
        </w:rPr>
        <w:t xml:space="preserve">przyzwyczajeń „covidowych”. Przez miesiące w dużych galeriach handlowych dominował „fast shopping”, a więc sposób dokonywania zakupów podobny do tego w centrach convenience. Klienci robili je szybko, w pojedynkę, odwiedzając kilka wybranych sklepów, czasem tylko jeden. Dziś to się zmienia. Obserwujemy np. powrót do zakupów rodzinnych, które charakteryzują galerie </w:t>
      </w:r>
      <w:r w:rsidRPr="006875F1">
        <w:rPr>
          <w:rFonts w:ascii="Arial" w:hAnsi="Arial" w:cs="Arial"/>
        </w:rPr>
        <w:lastRenderedPageBreak/>
        <w:t>naszego formatu. Wydłuża się także czas spędzany w centrum, co z kolei widać w obłożeniu np. strefy food court i innych atrakcji czasu wolnego. W przypadku Gemini Park potwierdzeniem tego pozytywnego dla handlu zjawiska są zarówno obiecujące wyniki frekwencyjne w ostatnich miesiącach, a zwłaszcza w maju, jak również mocny start sezonu w naszym parku rekreacyjno-rozrywkowym „W DECHE”</w:t>
      </w:r>
      <w:r w:rsidR="005F30A6" w:rsidRPr="006875F1">
        <w:rPr>
          <w:rFonts w:ascii="Arial" w:hAnsi="Arial" w:cs="Arial"/>
        </w:rPr>
        <w:t>, który jest porównywalny do rekordowego sezon</w:t>
      </w:r>
      <w:r w:rsidR="00047F3E" w:rsidRPr="006875F1">
        <w:rPr>
          <w:rFonts w:ascii="Arial" w:hAnsi="Arial" w:cs="Arial"/>
        </w:rPr>
        <w:t>u</w:t>
      </w:r>
      <w:r w:rsidR="005F30A6" w:rsidRPr="006875F1">
        <w:rPr>
          <w:rFonts w:ascii="Arial" w:hAnsi="Arial" w:cs="Arial"/>
        </w:rPr>
        <w:t xml:space="preserve"> w roku 2019</w:t>
      </w:r>
      <w:r w:rsidRPr="006875F1">
        <w:rPr>
          <w:rFonts w:ascii="Arial" w:hAnsi="Arial" w:cs="Arial"/>
        </w:rPr>
        <w:t xml:space="preserve">. Równolegle z tym obserwujemy także inne </w:t>
      </w:r>
      <w:r w:rsidR="009D7BFE" w:rsidRPr="006875F1">
        <w:rPr>
          <w:rFonts w:ascii="Arial" w:hAnsi="Arial" w:cs="Arial"/>
        </w:rPr>
        <w:t>zjawisko sprzyjające rozwojowi</w:t>
      </w:r>
      <w:r w:rsidRPr="006875F1">
        <w:rPr>
          <w:rFonts w:ascii="Arial" w:hAnsi="Arial" w:cs="Arial"/>
        </w:rPr>
        <w:t xml:space="preserve">. </w:t>
      </w:r>
      <w:r w:rsidR="005F30A6" w:rsidRPr="006875F1">
        <w:rPr>
          <w:rFonts w:ascii="Arial" w:hAnsi="Arial" w:cs="Arial"/>
        </w:rPr>
        <w:t>N</w:t>
      </w:r>
      <w:r w:rsidRPr="006875F1">
        <w:rPr>
          <w:rFonts w:ascii="Arial" w:hAnsi="Arial" w:cs="Arial"/>
        </w:rPr>
        <w:t>a wysokim poziomie utrzymuje się konwersja</w:t>
      </w:r>
      <w:r w:rsidR="00047F3E" w:rsidRPr="006875F1">
        <w:rPr>
          <w:rFonts w:ascii="Arial" w:hAnsi="Arial" w:cs="Arial"/>
        </w:rPr>
        <w:t>. Jest to zresztą zjawisko, które pojawiło się już pod koniec ubiegłego roku</w:t>
      </w:r>
      <w:r w:rsidRPr="006875F1">
        <w:rPr>
          <w:rFonts w:ascii="Arial" w:hAnsi="Arial" w:cs="Arial"/>
        </w:rPr>
        <w:t xml:space="preserve">. Konsumenci także zdecydowanie więcej wydają. Rośnie więc wartość </w:t>
      </w:r>
      <w:r w:rsidR="00DF443D" w:rsidRPr="006875F1">
        <w:rPr>
          <w:rFonts w:ascii="Arial" w:hAnsi="Arial" w:cs="Arial"/>
        </w:rPr>
        <w:t xml:space="preserve">średniego </w:t>
      </w:r>
      <w:r w:rsidRPr="006875F1">
        <w:rPr>
          <w:rFonts w:ascii="Arial" w:hAnsi="Arial" w:cs="Arial"/>
        </w:rPr>
        <w:t xml:space="preserve">koszyka zakupowego, a z nią obroty Gemini Park. Jako przykład mogę podać kwiecień, kiedy to w porównaniu z kwietniem 2019 r. wzrost wartości </w:t>
      </w:r>
      <w:r w:rsidR="00DF443D" w:rsidRPr="006875F1">
        <w:rPr>
          <w:rFonts w:ascii="Arial" w:hAnsi="Arial" w:cs="Arial"/>
        </w:rPr>
        <w:t xml:space="preserve">średniego </w:t>
      </w:r>
      <w:r w:rsidRPr="006875F1">
        <w:rPr>
          <w:rFonts w:ascii="Arial" w:hAnsi="Arial" w:cs="Arial"/>
        </w:rPr>
        <w:t xml:space="preserve">koszyka zakupowego </w:t>
      </w:r>
      <w:r w:rsidR="00DF443D" w:rsidRPr="006875F1">
        <w:rPr>
          <w:rFonts w:ascii="Arial" w:hAnsi="Arial" w:cs="Arial"/>
        </w:rPr>
        <w:t>wyniósł</w:t>
      </w:r>
      <w:r w:rsidRPr="006875F1">
        <w:rPr>
          <w:rFonts w:ascii="Arial" w:hAnsi="Arial" w:cs="Arial"/>
        </w:rPr>
        <w:t xml:space="preserve"> aż o 37%. </w:t>
      </w:r>
    </w:p>
    <w:p w14:paraId="616856D3" w14:textId="77777777" w:rsidR="0092791F" w:rsidRDefault="0092791F" w:rsidP="0092791F">
      <w:pPr>
        <w:pStyle w:val="Bezodstpw"/>
        <w:jc w:val="both"/>
        <w:rPr>
          <w:rFonts w:ascii="Arial" w:hAnsi="Arial" w:cs="Arial"/>
        </w:rPr>
      </w:pPr>
    </w:p>
    <w:p w14:paraId="0E7F72A8" w14:textId="14A036F0" w:rsidR="0018589C" w:rsidRPr="0092791F" w:rsidRDefault="0018589C" w:rsidP="0092791F">
      <w:pPr>
        <w:pStyle w:val="Bezodstpw"/>
        <w:jc w:val="both"/>
        <w:rPr>
          <w:rFonts w:ascii="Arial" w:hAnsi="Arial" w:cs="Arial"/>
        </w:rPr>
      </w:pPr>
      <w:r w:rsidRPr="006875F1">
        <w:rPr>
          <w:rFonts w:ascii="Arial" w:hAnsi="Arial" w:cs="Arial"/>
          <w:b/>
          <w:bCs/>
        </w:rPr>
        <w:t>Odejście od pandemicznych przeszkód zakupowych z całą pewnością wpływa na wyniki, ale w Państwa przypadku zdaje się procentować jeszcze jeden element – rozwijająca się oferta galerii.</w:t>
      </w:r>
    </w:p>
    <w:p w14:paraId="4A5E4FC0" w14:textId="77777777" w:rsidR="0018589C" w:rsidRPr="006875F1" w:rsidRDefault="0018589C" w:rsidP="0018589C">
      <w:pPr>
        <w:pStyle w:val="Bezodstpw"/>
        <w:jc w:val="both"/>
        <w:rPr>
          <w:rFonts w:ascii="Arial" w:hAnsi="Arial" w:cs="Arial"/>
        </w:rPr>
      </w:pPr>
    </w:p>
    <w:p w14:paraId="1F2665D9" w14:textId="1A2665DB" w:rsidR="0018589C" w:rsidRPr="006875F1" w:rsidRDefault="0018589C" w:rsidP="0018589C">
      <w:pPr>
        <w:pStyle w:val="Bezodstpw"/>
        <w:jc w:val="both"/>
        <w:rPr>
          <w:rFonts w:ascii="Arial" w:hAnsi="Arial" w:cs="Arial"/>
        </w:rPr>
      </w:pPr>
      <w:r w:rsidRPr="006875F1">
        <w:rPr>
          <w:rFonts w:ascii="Arial" w:hAnsi="Arial" w:cs="Arial"/>
          <w:b/>
          <w:bCs/>
        </w:rPr>
        <w:t>K.B</w:t>
      </w:r>
      <w:r w:rsidR="00047F3E" w:rsidRPr="006875F1">
        <w:rPr>
          <w:rFonts w:ascii="Arial" w:hAnsi="Arial" w:cs="Arial"/>
          <w:b/>
          <w:bCs/>
        </w:rPr>
        <w:t xml:space="preserve">.: </w:t>
      </w:r>
      <w:r w:rsidR="00047F3E" w:rsidRPr="006875F1">
        <w:rPr>
          <w:rFonts w:ascii="Arial" w:hAnsi="Arial" w:cs="Arial"/>
        </w:rPr>
        <w:t>Kompleksowa</w:t>
      </w:r>
      <w:r w:rsidRPr="006875F1">
        <w:rPr>
          <w:rFonts w:ascii="Arial" w:hAnsi="Arial" w:cs="Arial"/>
        </w:rPr>
        <w:t xml:space="preserve"> oferta Gemini Park, </w:t>
      </w:r>
      <w:r w:rsidR="00036A0E" w:rsidRPr="006875F1">
        <w:rPr>
          <w:rFonts w:ascii="Arial" w:hAnsi="Arial" w:cs="Arial"/>
        </w:rPr>
        <w:t>której fundamentem są</w:t>
      </w:r>
      <w:r w:rsidRPr="006875F1">
        <w:rPr>
          <w:rFonts w:ascii="Arial" w:hAnsi="Arial" w:cs="Arial"/>
        </w:rPr>
        <w:t xml:space="preserve"> znan</w:t>
      </w:r>
      <w:r w:rsidR="00036A0E" w:rsidRPr="006875F1">
        <w:rPr>
          <w:rFonts w:ascii="Arial" w:hAnsi="Arial" w:cs="Arial"/>
        </w:rPr>
        <w:t>e</w:t>
      </w:r>
      <w:r w:rsidRPr="006875F1">
        <w:rPr>
          <w:rFonts w:ascii="Arial" w:hAnsi="Arial" w:cs="Arial"/>
        </w:rPr>
        <w:t>, często sieciow</w:t>
      </w:r>
      <w:r w:rsidR="00036A0E" w:rsidRPr="006875F1">
        <w:rPr>
          <w:rFonts w:ascii="Arial" w:hAnsi="Arial" w:cs="Arial"/>
        </w:rPr>
        <w:t>e</w:t>
      </w:r>
      <w:r w:rsidRPr="006875F1">
        <w:rPr>
          <w:rFonts w:ascii="Arial" w:hAnsi="Arial" w:cs="Arial"/>
        </w:rPr>
        <w:t xml:space="preserve"> mark</w:t>
      </w:r>
      <w:r w:rsidR="00036A0E" w:rsidRPr="006875F1">
        <w:rPr>
          <w:rFonts w:ascii="Arial" w:hAnsi="Arial" w:cs="Arial"/>
        </w:rPr>
        <w:t>i</w:t>
      </w:r>
      <w:r w:rsidR="00047F3E" w:rsidRPr="006875F1">
        <w:rPr>
          <w:rFonts w:ascii="Arial" w:hAnsi="Arial" w:cs="Arial"/>
        </w:rPr>
        <w:t xml:space="preserve"> modow</w:t>
      </w:r>
      <w:r w:rsidR="00036A0E" w:rsidRPr="006875F1">
        <w:rPr>
          <w:rFonts w:ascii="Arial" w:hAnsi="Arial" w:cs="Arial"/>
        </w:rPr>
        <w:t>e</w:t>
      </w:r>
      <w:r w:rsidRPr="006875F1">
        <w:rPr>
          <w:rFonts w:ascii="Arial" w:hAnsi="Arial" w:cs="Arial"/>
        </w:rPr>
        <w:t xml:space="preserve"> sprawia, że dla wielu mieszkańców Podbeskidzia pozostajemy destynacją zakupową nr 1, zwłaszcza na rodzinne zakupy.</w:t>
      </w:r>
      <w:r w:rsidRPr="006875F1">
        <w:rPr>
          <w:rFonts w:ascii="Arial" w:hAnsi="Arial" w:cs="Arial"/>
          <w:b/>
          <w:bCs/>
        </w:rPr>
        <w:t xml:space="preserve"> </w:t>
      </w:r>
      <w:r w:rsidRPr="006875F1">
        <w:rPr>
          <w:rFonts w:ascii="Arial" w:hAnsi="Arial" w:cs="Arial"/>
        </w:rPr>
        <w:t xml:space="preserve">To z kolei jest zasługą dwóch czynników. W najtrudniejszym okresie </w:t>
      </w:r>
      <w:r w:rsidR="000A5AA0" w:rsidRPr="006875F1">
        <w:rPr>
          <w:rFonts w:ascii="Arial" w:hAnsi="Arial" w:cs="Arial"/>
        </w:rPr>
        <w:t xml:space="preserve">pandemii przyjęliśmy strategię </w:t>
      </w:r>
      <w:r w:rsidR="000E52E6" w:rsidRPr="006875F1">
        <w:rPr>
          <w:rFonts w:ascii="Arial" w:hAnsi="Arial" w:cs="Arial"/>
        </w:rPr>
        <w:t xml:space="preserve">indywidualnych </w:t>
      </w:r>
      <w:r w:rsidR="000A5AA0" w:rsidRPr="006875F1">
        <w:rPr>
          <w:rFonts w:ascii="Arial" w:hAnsi="Arial" w:cs="Arial"/>
        </w:rPr>
        <w:t xml:space="preserve">rozmów z każdym z najemców. Staraliśmy się zrozumieć najważniejsze problemy naszych partnerów biznesowych, a także – co istotne – wspólnie i po partnersku znaleźć rozwiązanie, korzystne dla obu stron. </w:t>
      </w:r>
      <w:r w:rsidRPr="006875F1">
        <w:rPr>
          <w:rFonts w:ascii="Arial" w:hAnsi="Arial" w:cs="Arial"/>
        </w:rPr>
        <w:t xml:space="preserve">Zaowocowało to podpisanymi aneksami i utrzymaniem </w:t>
      </w:r>
      <w:r w:rsidR="0020649C" w:rsidRPr="006875F1">
        <w:rPr>
          <w:rFonts w:ascii="Arial" w:hAnsi="Arial" w:cs="Arial"/>
        </w:rPr>
        <w:t xml:space="preserve">do dziś </w:t>
      </w:r>
      <w:r w:rsidRPr="006875F1">
        <w:rPr>
          <w:rFonts w:ascii="Arial" w:hAnsi="Arial" w:cs="Arial"/>
        </w:rPr>
        <w:t xml:space="preserve">oferty w niemal niezmienionym kształcie. Jednocześnie także na drodze rekomercjalizacji pracowaliśmy nad jej rozwojem. Wzmocniliśmy własny dział leasingu, a także połączyliśmy siły z firmą Colliers. Celem było wprowadzenie nowych, profootfallowych i unikalnych na lokalnym rynku marek, które </w:t>
      </w:r>
      <w:r w:rsidR="0092791F">
        <w:rPr>
          <w:rFonts w:ascii="Arial" w:hAnsi="Arial" w:cs="Arial"/>
        </w:rPr>
        <w:t>umocniłyby</w:t>
      </w:r>
      <w:r w:rsidRPr="006875F1">
        <w:rPr>
          <w:rFonts w:ascii="Arial" w:hAnsi="Arial" w:cs="Arial"/>
        </w:rPr>
        <w:t xml:space="preserve"> pozycję galerii w regionie i pobudziły wskaźniki </w:t>
      </w:r>
      <w:r w:rsidR="00AE3BDE" w:rsidRPr="006875F1">
        <w:rPr>
          <w:rFonts w:ascii="Arial" w:hAnsi="Arial" w:cs="Arial"/>
        </w:rPr>
        <w:t>odwiedzalności</w:t>
      </w:r>
      <w:r w:rsidRPr="006875F1">
        <w:rPr>
          <w:rFonts w:ascii="Arial" w:hAnsi="Arial" w:cs="Arial"/>
        </w:rPr>
        <w:t xml:space="preserve">. Pierwsze, efekty tych działań już widać. W 2021 r. zadebiutowało u nas aż 10 nowych najemców. Z kolei od stycznia oferta wzbogaciła się już o </w:t>
      </w:r>
      <w:r w:rsidR="000A5AA0" w:rsidRPr="006875F1">
        <w:rPr>
          <w:rFonts w:ascii="Arial" w:hAnsi="Arial" w:cs="Arial"/>
        </w:rPr>
        <w:t>6 marek</w:t>
      </w:r>
      <w:r w:rsidRPr="006875F1">
        <w:rPr>
          <w:rFonts w:ascii="Arial" w:hAnsi="Arial" w:cs="Arial"/>
        </w:rPr>
        <w:t>, któ</w:t>
      </w:r>
      <w:r w:rsidR="000A5AA0" w:rsidRPr="006875F1">
        <w:rPr>
          <w:rFonts w:ascii="Arial" w:hAnsi="Arial" w:cs="Arial"/>
        </w:rPr>
        <w:t xml:space="preserve">re zajęły </w:t>
      </w:r>
      <w:r w:rsidRPr="006875F1">
        <w:rPr>
          <w:rFonts w:ascii="Arial" w:hAnsi="Arial" w:cs="Arial"/>
        </w:rPr>
        <w:t xml:space="preserve">w sumie ponad </w:t>
      </w:r>
      <w:r w:rsidR="0020649C" w:rsidRPr="006875F1">
        <w:rPr>
          <w:rFonts w:ascii="Arial" w:hAnsi="Arial" w:cs="Arial"/>
        </w:rPr>
        <w:t>3</w:t>
      </w:r>
      <w:r w:rsidRPr="006875F1">
        <w:rPr>
          <w:rFonts w:ascii="Arial" w:hAnsi="Arial" w:cs="Arial"/>
        </w:rPr>
        <w:t xml:space="preserve"> tys. m kw. Tenant-mix dopełniły takie brandy jak: Outhorn, Maxi Zoo</w:t>
      </w:r>
      <w:r w:rsidR="005D6930" w:rsidRPr="006875F1">
        <w:rPr>
          <w:rFonts w:ascii="Arial" w:hAnsi="Arial" w:cs="Arial"/>
        </w:rPr>
        <w:t xml:space="preserve">, </w:t>
      </w:r>
      <w:r w:rsidR="0020649C" w:rsidRPr="006875F1">
        <w:rPr>
          <w:rFonts w:ascii="Arial" w:hAnsi="Arial" w:cs="Arial"/>
        </w:rPr>
        <w:t xml:space="preserve">TEDi, </w:t>
      </w:r>
      <w:r w:rsidR="005D6930" w:rsidRPr="006875F1">
        <w:rPr>
          <w:rFonts w:ascii="Arial" w:hAnsi="Arial" w:cs="Arial"/>
        </w:rPr>
        <w:t>Mydlarnia „U Franciszka”</w:t>
      </w:r>
      <w:r w:rsidRPr="006875F1">
        <w:rPr>
          <w:rFonts w:ascii="Arial" w:hAnsi="Arial" w:cs="Arial"/>
        </w:rPr>
        <w:t xml:space="preserve"> i PITBULL West </w:t>
      </w:r>
      <w:proofErr w:type="spellStart"/>
      <w:r w:rsidRPr="006875F1">
        <w:rPr>
          <w:rFonts w:ascii="Arial" w:hAnsi="Arial" w:cs="Arial"/>
        </w:rPr>
        <w:t>Coast</w:t>
      </w:r>
      <w:proofErr w:type="spellEnd"/>
      <w:r w:rsidRPr="006875F1">
        <w:rPr>
          <w:rFonts w:ascii="Arial" w:hAnsi="Arial" w:cs="Arial"/>
        </w:rPr>
        <w:t>. Otwarto także ponad 4-krotnie większy salon Sinsay, jeden z największych w województwie. K</w:t>
      </w:r>
      <w:r w:rsidR="0020649C" w:rsidRPr="006875F1">
        <w:rPr>
          <w:rFonts w:ascii="Arial" w:hAnsi="Arial" w:cs="Arial"/>
        </w:rPr>
        <w:t>ilka k</w:t>
      </w:r>
      <w:r w:rsidRPr="006875F1">
        <w:rPr>
          <w:rFonts w:ascii="Arial" w:hAnsi="Arial" w:cs="Arial"/>
        </w:rPr>
        <w:t>olejn</w:t>
      </w:r>
      <w:r w:rsidR="0020649C" w:rsidRPr="006875F1">
        <w:rPr>
          <w:rFonts w:ascii="Arial" w:hAnsi="Arial" w:cs="Arial"/>
        </w:rPr>
        <w:t>ych</w:t>
      </w:r>
      <w:r w:rsidRPr="006875F1">
        <w:rPr>
          <w:rFonts w:ascii="Arial" w:hAnsi="Arial" w:cs="Arial"/>
        </w:rPr>
        <w:t xml:space="preserve"> um</w:t>
      </w:r>
      <w:r w:rsidR="0020649C" w:rsidRPr="006875F1">
        <w:rPr>
          <w:rFonts w:ascii="Arial" w:hAnsi="Arial" w:cs="Arial"/>
        </w:rPr>
        <w:t>ó</w:t>
      </w:r>
      <w:r w:rsidRPr="006875F1">
        <w:rPr>
          <w:rFonts w:ascii="Arial" w:hAnsi="Arial" w:cs="Arial"/>
        </w:rPr>
        <w:t xml:space="preserve">w </w:t>
      </w:r>
      <w:r w:rsidR="0020649C" w:rsidRPr="006875F1">
        <w:rPr>
          <w:rFonts w:ascii="Arial" w:hAnsi="Arial" w:cs="Arial"/>
        </w:rPr>
        <w:t>na jest</w:t>
      </w:r>
      <w:r w:rsidR="00A33483" w:rsidRPr="006875F1">
        <w:rPr>
          <w:rFonts w:ascii="Arial" w:hAnsi="Arial" w:cs="Arial"/>
        </w:rPr>
        <w:t xml:space="preserve"> już</w:t>
      </w:r>
      <w:r w:rsidRPr="006875F1">
        <w:rPr>
          <w:rFonts w:ascii="Arial" w:hAnsi="Arial" w:cs="Arial"/>
        </w:rPr>
        <w:t xml:space="preserve"> w </w:t>
      </w:r>
      <w:r w:rsidR="00A33483" w:rsidRPr="006875F1">
        <w:rPr>
          <w:rFonts w:ascii="Arial" w:hAnsi="Arial" w:cs="Arial"/>
        </w:rPr>
        <w:t>fazie zaawansowanych negocjacji</w:t>
      </w:r>
      <w:r w:rsidRPr="006875F1">
        <w:rPr>
          <w:rFonts w:ascii="Arial" w:hAnsi="Arial" w:cs="Arial"/>
        </w:rPr>
        <w:t xml:space="preserve"> i zapewne równie pozytywnie </w:t>
      </w:r>
      <w:r w:rsidR="00F415EE" w:rsidRPr="006875F1">
        <w:rPr>
          <w:rFonts w:ascii="Arial" w:hAnsi="Arial" w:cs="Arial"/>
        </w:rPr>
        <w:t>przełożą się na nasze wyniki</w:t>
      </w:r>
      <w:r w:rsidRPr="006875F1">
        <w:rPr>
          <w:rFonts w:ascii="Arial" w:hAnsi="Arial" w:cs="Arial"/>
        </w:rPr>
        <w:t xml:space="preserve">. </w:t>
      </w:r>
    </w:p>
    <w:p w14:paraId="1F1DFB4B" w14:textId="77777777" w:rsidR="0018589C" w:rsidRPr="006875F1" w:rsidRDefault="0018589C" w:rsidP="0018589C">
      <w:pPr>
        <w:pStyle w:val="Bezodstpw"/>
        <w:jc w:val="both"/>
        <w:rPr>
          <w:rFonts w:ascii="Arial" w:hAnsi="Arial" w:cs="Arial"/>
        </w:rPr>
      </w:pPr>
    </w:p>
    <w:p w14:paraId="5C3E2E55" w14:textId="77777777" w:rsidR="0018589C" w:rsidRPr="006875F1" w:rsidRDefault="0018589C" w:rsidP="0018589C">
      <w:pPr>
        <w:pStyle w:val="Bezodstpw"/>
        <w:jc w:val="both"/>
        <w:rPr>
          <w:rFonts w:ascii="Arial" w:hAnsi="Arial" w:cs="Arial"/>
          <w:b/>
          <w:bCs/>
        </w:rPr>
      </w:pPr>
      <w:r w:rsidRPr="006875F1">
        <w:rPr>
          <w:rFonts w:ascii="Arial" w:hAnsi="Arial" w:cs="Arial"/>
          <w:b/>
          <w:bCs/>
        </w:rPr>
        <w:t xml:space="preserve">Lokalne zaangażowanie także zdaje się wpływać na odbiór Gemini Park na Podbeskidziu. Wygląda na to, że </w:t>
      </w:r>
      <w:proofErr w:type="spellStart"/>
      <w:r w:rsidRPr="006875F1">
        <w:rPr>
          <w:rFonts w:ascii="Arial" w:hAnsi="Arial" w:cs="Arial"/>
          <w:b/>
          <w:bCs/>
        </w:rPr>
        <w:t>community</w:t>
      </w:r>
      <w:proofErr w:type="spellEnd"/>
      <w:r w:rsidRPr="006875F1">
        <w:rPr>
          <w:rFonts w:ascii="Arial" w:hAnsi="Arial" w:cs="Arial"/>
          <w:b/>
          <w:bCs/>
        </w:rPr>
        <w:t xml:space="preserve"> relations stało się jednym z fundamentów </w:t>
      </w:r>
      <w:proofErr w:type="spellStart"/>
      <w:r w:rsidRPr="006875F1">
        <w:rPr>
          <w:rFonts w:ascii="Arial" w:hAnsi="Arial" w:cs="Arial"/>
          <w:b/>
          <w:bCs/>
        </w:rPr>
        <w:t>pozahandlowej</w:t>
      </w:r>
      <w:proofErr w:type="spellEnd"/>
      <w:r w:rsidRPr="006875F1">
        <w:rPr>
          <w:rFonts w:ascii="Arial" w:hAnsi="Arial" w:cs="Arial"/>
          <w:b/>
          <w:bCs/>
        </w:rPr>
        <w:t xml:space="preserve"> działalności galerii… </w:t>
      </w:r>
    </w:p>
    <w:p w14:paraId="588454A9" w14:textId="77777777" w:rsidR="0018589C" w:rsidRPr="006875F1" w:rsidRDefault="0018589C" w:rsidP="0018589C">
      <w:pPr>
        <w:pStyle w:val="Bezodstpw"/>
        <w:jc w:val="both"/>
        <w:rPr>
          <w:rFonts w:ascii="Arial" w:hAnsi="Arial" w:cs="Arial"/>
          <w:b/>
          <w:bCs/>
        </w:rPr>
      </w:pPr>
    </w:p>
    <w:p w14:paraId="67B0B2CE" w14:textId="40BACEA5" w:rsidR="0018589C" w:rsidRPr="006875F1" w:rsidRDefault="0018589C" w:rsidP="0018589C">
      <w:pPr>
        <w:pStyle w:val="Bezodstpw"/>
        <w:jc w:val="both"/>
        <w:rPr>
          <w:rFonts w:ascii="Arial" w:hAnsi="Arial" w:cs="Arial"/>
        </w:rPr>
      </w:pPr>
      <w:r w:rsidRPr="006875F1">
        <w:rPr>
          <w:rFonts w:ascii="Arial" w:hAnsi="Arial" w:cs="Arial"/>
          <w:b/>
          <w:bCs/>
        </w:rPr>
        <w:t>K.B.:</w:t>
      </w:r>
      <w:r w:rsidRPr="006875F1">
        <w:rPr>
          <w:rFonts w:ascii="Arial" w:hAnsi="Arial" w:cs="Arial"/>
        </w:rPr>
        <w:t xml:space="preserve"> Klienci doceniają naszą lokalność, to jak osadziliśmy się w sąsiedztwie i w jaki sposób rozwijamy z nim relacje. Owszem, jesteśmy centrum handlowym, ale także coraz częściej centrum życia lokalnej społeczności. Pełnimy więc znacznie szerszą rolę, wykraczając także daleko poza tradycyjne funkcje galerii handlowej. Jako obiekt coraz aktywniej włączamy się w inicjatywy edukacyjne, ekologiczne, pomocowe czy prozdrowotne. Sami także je inspirujemy, łącząc siły z lokalnymi partnerami. Przykładem jest </w:t>
      </w:r>
      <w:r w:rsidR="00A33483" w:rsidRPr="006875F1">
        <w:rPr>
          <w:rFonts w:ascii="Arial" w:hAnsi="Arial" w:cs="Arial"/>
        </w:rPr>
        <w:t>otwarte</w:t>
      </w:r>
      <w:r w:rsidRPr="006875F1">
        <w:rPr>
          <w:rFonts w:ascii="Arial" w:hAnsi="Arial" w:cs="Arial"/>
        </w:rPr>
        <w:t xml:space="preserve"> </w:t>
      </w:r>
      <w:r w:rsidR="00E859C7" w:rsidRPr="006875F1">
        <w:rPr>
          <w:rFonts w:ascii="Arial" w:hAnsi="Arial" w:cs="Arial"/>
        </w:rPr>
        <w:t>niedawno,</w:t>
      </w:r>
      <w:r w:rsidRPr="006875F1">
        <w:rPr>
          <w:rFonts w:ascii="Arial" w:hAnsi="Arial" w:cs="Arial"/>
        </w:rPr>
        <w:t xml:space="preserve"> pierwsze na rynku retail</w:t>
      </w:r>
      <w:r w:rsidR="0092791F">
        <w:rPr>
          <w:rFonts w:ascii="Arial" w:hAnsi="Arial" w:cs="Arial"/>
        </w:rPr>
        <w:t xml:space="preserve">, </w:t>
      </w:r>
      <w:r w:rsidRPr="006875F1">
        <w:rPr>
          <w:rFonts w:ascii="Arial" w:hAnsi="Arial" w:cs="Arial"/>
        </w:rPr>
        <w:t xml:space="preserve">minicentrum nauki „Science Point”. To inicjatywa na wskroś lokalna i partnerska powstała dzięki ścisłej współpracy z Akademią Techniczno-Humanistyczną w Bielsku-Białej i Miastem Bielsko-Biała. Dzięki niej przez 7 miesięcy najmłodsi z regionu i nie tylko mogą </w:t>
      </w:r>
      <w:r w:rsidR="005D6930" w:rsidRPr="006875F1">
        <w:rPr>
          <w:rFonts w:ascii="Arial" w:hAnsi="Arial" w:cs="Arial"/>
        </w:rPr>
        <w:t xml:space="preserve">zwiedzać interaktywną wystawę naukową składającą się z kilkunastu urządzeń oraz </w:t>
      </w:r>
      <w:r w:rsidRPr="006875F1">
        <w:rPr>
          <w:rFonts w:ascii="Arial" w:hAnsi="Arial" w:cs="Arial"/>
        </w:rPr>
        <w:t>brać udział w zajęciach łączących edukację z zabawą.</w:t>
      </w:r>
      <w:r w:rsidR="00D80A61" w:rsidRPr="006875F1">
        <w:rPr>
          <w:rFonts w:ascii="Arial" w:hAnsi="Arial" w:cs="Arial"/>
        </w:rPr>
        <w:t xml:space="preserve"> </w:t>
      </w:r>
      <w:r w:rsidRPr="006875F1">
        <w:rPr>
          <w:rFonts w:ascii="Arial" w:hAnsi="Arial" w:cs="Arial"/>
        </w:rPr>
        <w:t>To modelowy przykład realizacji tzw. „Złotego Trójkąta”</w:t>
      </w:r>
      <w:r w:rsidR="00D80A61" w:rsidRPr="006875F1">
        <w:rPr>
          <w:rFonts w:ascii="Arial" w:hAnsi="Arial" w:cs="Arial"/>
        </w:rPr>
        <w:t>, czyli</w:t>
      </w:r>
      <w:r w:rsidRPr="006875F1">
        <w:rPr>
          <w:rFonts w:ascii="Arial" w:hAnsi="Arial" w:cs="Arial"/>
        </w:rPr>
        <w:t xml:space="preserve"> współpracy biznesu, samorządu i nauki. Innym działaniem, które wpisuje się w ten kierunek</w:t>
      </w:r>
      <w:r w:rsidR="00D80A61" w:rsidRPr="006875F1">
        <w:rPr>
          <w:rFonts w:ascii="Arial" w:hAnsi="Arial" w:cs="Arial"/>
        </w:rPr>
        <w:t>,</w:t>
      </w:r>
      <w:r w:rsidRPr="006875F1">
        <w:rPr>
          <w:rFonts w:ascii="Arial" w:hAnsi="Arial" w:cs="Arial"/>
        </w:rPr>
        <w:t xml:space="preserve"> </w:t>
      </w:r>
      <w:r w:rsidR="005D6930" w:rsidRPr="006875F1">
        <w:rPr>
          <w:rFonts w:ascii="Arial" w:hAnsi="Arial" w:cs="Arial"/>
        </w:rPr>
        <w:t xml:space="preserve">było </w:t>
      </w:r>
      <w:r w:rsidRPr="006875F1">
        <w:rPr>
          <w:rFonts w:ascii="Arial" w:hAnsi="Arial" w:cs="Arial"/>
        </w:rPr>
        <w:t xml:space="preserve">stworzenie u nas </w:t>
      </w:r>
      <w:r w:rsidR="00A33483" w:rsidRPr="006875F1">
        <w:rPr>
          <w:rFonts w:ascii="Arial" w:hAnsi="Arial" w:cs="Arial"/>
        </w:rPr>
        <w:t xml:space="preserve">wspólnie z </w:t>
      </w:r>
      <w:r w:rsidR="003474D1" w:rsidRPr="006875F1">
        <w:rPr>
          <w:rFonts w:ascii="Arial" w:hAnsi="Arial" w:cs="Arial"/>
        </w:rPr>
        <w:t>Urzędem</w:t>
      </w:r>
      <w:r w:rsidR="00A33483" w:rsidRPr="006875F1">
        <w:rPr>
          <w:rFonts w:ascii="Arial" w:hAnsi="Arial" w:cs="Arial"/>
        </w:rPr>
        <w:t xml:space="preserve"> Miasta Bielsko-Biała </w:t>
      </w:r>
      <w:r w:rsidRPr="006875F1">
        <w:rPr>
          <w:rFonts w:ascii="Arial" w:hAnsi="Arial" w:cs="Arial"/>
        </w:rPr>
        <w:t>punktu informacyjnego „Solidarni z Ukrainą”, w którym</w:t>
      </w:r>
      <w:r w:rsidR="00BE6999" w:rsidRPr="006875F1">
        <w:rPr>
          <w:rFonts w:ascii="Arial" w:hAnsi="Arial" w:cs="Arial"/>
        </w:rPr>
        <w:t>,</w:t>
      </w:r>
      <w:r w:rsidRPr="006875F1">
        <w:rPr>
          <w:rFonts w:ascii="Arial" w:hAnsi="Arial" w:cs="Arial"/>
        </w:rPr>
        <w:t xml:space="preserve"> dzięki współpracy z Fundacją KoBBiety</w:t>
      </w:r>
      <w:r w:rsidR="00BE6999" w:rsidRPr="006875F1">
        <w:rPr>
          <w:rFonts w:ascii="Arial" w:hAnsi="Arial" w:cs="Arial"/>
        </w:rPr>
        <w:t>,</w:t>
      </w:r>
      <w:r w:rsidRPr="006875F1">
        <w:rPr>
          <w:rFonts w:ascii="Arial" w:hAnsi="Arial" w:cs="Arial"/>
        </w:rPr>
        <w:t xml:space="preserve"> </w:t>
      </w:r>
      <w:r w:rsidR="003474D1" w:rsidRPr="006875F1">
        <w:rPr>
          <w:rFonts w:ascii="Arial" w:hAnsi="Arial" w:cs="Arial"/>
        </w:rPr>
        <w:t>Ukraińcy</w:t>
      </w:r>
      <w:r w:rsidRPr="006875F1">
        <w:rPr>
          <w:rFonts w:ascii="Arial" w:hAnsi="Arial" w:cs="Arial"/>
        </w:rPr>
        <w:t xml:space="preserve"> </w:t>
      </w:r>
      <w:r w:rsidR="005D6930" w:rsidRPr="006875F1">
        <w:rPr>
          <w:rFonts w:ascii="Arial" w:hAnsi="Arial" w:cs="Arial"/>
        </w:rPr>
        <w:t>mogli zaczerpnąć praktycznych informacji jak funkcjonować w naszym mieście</w:t>
      </w:r>
      <w:r w:rsidRPr="006875F1">
        <w:rPr>
          <w:rFonts w:ascii="Arial" w:hAnsi="Arial" w:cs="Arial"/>
        </w:rPr>
        <w:t xml:space="preserve">, ale </w:t>
      </w:r>
      <w:r w:rsidR="005D6930" w:rsidRPr="006875F1">
        <w:rPr>
          <w:rFonts w:ascii="Arial" w:hAnsi="Arial" w:cs="Arial"/>
        </w:rPr>
        <w:lastRenderedPageBreak/>
        <w:t xml:space="preserve">także uzyskać </w:t>
      </w:r>
      <w:r w:rsidRPr="006875F1">
        <w:rPr>
          <w:rFonts w:ascii="Arial" w:hAnsi="Arial" w:cs="Arial"/>
        </w:rPr>
        <w:t>pomoc prawną</w:t>
      </w:r>
      <w:r w:rsidR="005D6930" w:rsidRPr="006875F1">
        <w:rPr>
          <w:rFonts w:ascii="Arial" w:hAnsi="Arial" w:cs="Arial"/>
        </w:rPr>
        <w:t xml:space="preserve">, językową </w:t>
      </w:r>
      <w:r w:rsidRPr="006875F1">
        <w:rPr>
          <w:rFonts w:ascii="Arial" w:hAnsi="Arial" w:cs="Arial"/>
        </w:rPr>
        <w:t xml:space="preserve">czy wsparcie w poszukiwaniu pracy. </w:t>
      </w:r>
      <w:r w:rsidR="00BE6999" w:rsidRPr="006875F1">
        <w:rPr>
          <w:rFonts w:ascii="Arial" w:hAnsi="Arial" w:cs="Arial"/>
        </w:rPr>
        <w:t>Kolejnym</w:t>
      </w:r>
      <w:r w:rsidRPr="006875F1">
        <w:rPr>
          <w:rFonts w:ascii="Arial" w:hAnsi="Arial" w:cs="Arial"/>
        </w:rPr>
        <w:t xml:space="preserve"> przykładem </w:t>
      </w:r>
      <w:r w:rsidR="00AF79D6" w:rsidRPr="006875F1">
        <w:rPr>
          <w:rFonts w:ascii="Arial" w:hAnsi="Arial" w:cs="Arial"/>
        </w:rPr>
        <w:t xml:space="preserve">naszego zaangażowania </w:t>
      </w:r>
      <w:r w:rsidRPr="006875F1">
        <w:rPr>
          <w:rFonts w:ascii="Arial" w:hAnsi="Arial" w:cs="Arial"/>
        </w:rPr>
        <w:t>jest współpraca ze Szpitalem</w:t>
      </w:r>
      <w:r w:rsidR="00AF79D6" w:rsidRPr="006875F1">
        <w:rPr>
          <w:rFonts w:ascii="Arial" w:hAnsi="Arial" w:cs="Arial"/>
        </w:rPr>
        <w:t xml:space="preserve"> </w:t>
      </w:r>
      <w:r w:rsidRPr="006875F1">
        <w:rPr>
          <w:rFonts w:ascii="Arial" w:hAnsi="Arial" w:cs="Arial"/>
        </w:rPr>
        <w:t>Żyw</w:t>
      </w:r>
      <w:r w:rsidR="00AF79D6" w:rsidRPr="006875F1">
        <w:rPr>
          <w:rFonts w:ascii="Arial" w:hAnsi="Arial" w:cs="Arial"/>
        </w:rPr>
        <w:t>iec</w:t>
      </w:r>
      <w:r w:rsidR="00A46CA7" w:rsidRPr="006875F1">
        <w:rPr>
          <w:rFonts w:ascii="Arial" w:hAnsi="Arial" w:cs="Arial"/>
        </w:rPr>
        <w:t xml:space="preserve">. W ramach wspólnej </w:t>
      </w:r>
      <w:r w:rsidR="00A71241" w:rsidRPr="006875F1">
        <w:rPr>
          <w:rFonts w:ascii="Arial" w:hAnsi="Arial" w:cs="Arial"/>
        </w:rPr>
        <w:t xml:space="preserve">inicjatywy w Gemini Park powstał „Punkt </w:t>
      </w:r>
      <w:r w:rsidR="00AF79D6" w:rsidRPr="006875F1">
        <w:rPr>
          <w:rFonts w:ascii="Arial" w:hAnsi="Arial" w:cs="Arial"/>
        </w:rPr>
        <w:t>Pobrań</w:t>
      </w:r>
      <w:r w:rsidR="00A71241" w:rsidRPr="006875F1">
        <w:rPr>
          <w:rFonts w:ascii="Arial" w:hAnsi="Arial" w:cs="Arial"/>
        </w:rPr>
        <w:t xml:space="preserve"> Krwi</w:t>
      </w:r>
      <w:r w:rsidR="00AF79D6" w:rsidRPr="006875F1">
        <w:rPr>
          <w:rFonts w:ascii="Arial" w:hAnsi="Arial" w:cs="Arial"/>
        </w:rPr>
        <w:t xml:space="preserve">. </w:t>
      </w:r>
      <w:r w:rsidRPr="006875F1">
        <w:rPr>
          <w:rFonts w:ascii="Arial" w:hAnsi="Arial" w:cs="Arial"/>
        </w:rPr>
        <w:t>Profilaktyka 40+”</w:t>
      </w:r>
      <w:r w:rsidR="00A71241" w:rsidRPr="006875F1">
        <w:rPr>
          <w:rFonts w:ascii="Arial" w:hAnsi="Arial" w:cs="Arial"/>
        </w:rPr>
        <w:t>, w którym można skorzystać z oferty bezpłatnych badań profilaktycznych.</w:t>
      </w:r>
      <w:r w:rsidR="00AF79D6" w:rsidRPr="006875F1">
        <w:rPr>
          <w:rFonts w:ascii="Arial" w:hAnsi="Arial" w:cs="Arial"/>
        </w:rPr>
        <w:t xml:space="preserve"> </w:t>
      </w:r>
      <w:r w:rsidRPr="006875F1">
        <w:rPr>
          <w:rFonts w:ascii="Arial" w:hAnsi="Arial" w:cs="Arial"/>
        </w:rPr>
        <w:t xml:space="preserve">Co ważne, te wszystkie przedsięwzięcia dzieją się tu i teraz jednocześnie </w:t>
      </w:r>
      <w:r w:rsidR="00E6457C" w:rsidRPr="006875F1">
        <w:rPr>
          <w:rFonts w:ascii="Arial" w:hAnsi="Arial" w:cs="Arial"/>
        </w:rPr>
        <w:t>i są naszą odpowiedzią na aktualne potrzeby</w:t>
      </w:r>
      <w:r w:rsidR="003474D1" w:rsidRPr="006875F1">
        <w:rPr>
          <w:rFonts w:ascii="Arial" w:hAnsi="Arial" w:cs="Arial"/>
        </w:rPr>
        <w:t xml:space="preserve"> i wyzwania</w:t>
      </w:r>
      <w:r w:rsidR="00E6457C" w:rsidRPr="006875F1">
        <w:rPr>
          <w:rFonts w:ascii="Arial" w:hAnsi="Arial" w:cs="Arial"/>
        </w:rPr>
        <w:t xml:space="preserve"> społeczności lokalnej</w:t>
      </w:r>
      <w:r w:rsidRPr="006875F1">
        <w:rPr>
          <w:rFonts w:ascii="Arial" w:hAnsi="Arial" w:cs="Arial"/>
        </w:rPr>
        <w:t xml:space="preserve">. </w:t>
      </w:r>
    </w:p>
    <w:p w14:paraId="00C879C2" w14:textId="77777777" w:rsidR="0018589C" w:rsidRPr="006875F1" w:rsidRDefault="0018589C" w:rsidP="0018589C">
      <w:pPr>
        <w:pStyle w:val="Bezodstpw"/>
        <w:jc w:val="both"/>
        <w:rPr>
          <w:rFonts w:ascii="Arial" w:hAnsi="Arial" w:cs="Arial"/>
        </w:rPr>
      </w:pPr>
    </w:p>
    <w:p w14:paraId="25F3B0B0" w14:textId="68003E80" w:rsidR="0018589C" w:rsidRPr="006875F1" w:rsidRDefault="0018589C" w:rsidP="0018589C">
      <w:pPr>
        <w:pStyle w:val="Bezodstpw"/>
        <w:jc w:val="both"/>
        <w:rPr>
          <w:rFonts w:ascii="Arial" w:hAnsi="Arial" w:cs="Arial"/>
          <w:b/>
          <w:bCs/>
        </w:rPr>
      </w:pPr>
      <w:r w:rsidRPr="006875F1">
        <w:rPr>
          <w:rFonts w:ascii="Arial" w:hAnsi="Arial" w:cs="Arial"/>
          <w:b/>
          <w:bCs/>
        </w:rPr>
        <w:t xml:space="preserve">Mocna oferta, lokalne zaangażowanie, dobre wyniki dające nadzieję na przyszłość. W Pana </w:t>
      </w:r>
      <w:r w:rsidR="0092791F">
        <w:rPr>
          <w:rFonts w:ascii="Arial" w:hAnsi="Arial" w:cs="Arial"/>
          <w:b/>
          <w:bCs/>
        </w:rPr>
        <w:t xml:space="preserve">opinii, </w:t>
      </w:r>
      <w:r w:rsidR="006C6B7C" w:rsidRPr="006875F1">
        <w:rPr>
          <w:rFonts w:ascii="Arial" w:hAnsi="Arial" w:cs="Arial"/>
          <w:b/>
          <w:bCs/>
        </w:rPr>
        <w:t>w dobie pandemii zmieniło się postrzeganie</w:t>
      </w:r>
      <w:r w:rsidR="00E859C7" w:rsidRPr="006875F1">
        <w:rPr>
          <w:rFonts w:ascii="Arial" w:hAnsi="Arial" w:cs="Arial"/>
          <w:b/>
          <w:bCs/>
        </w:rPr>
        <w:t xml:space="preserve"> przez klienta</w:t>
      </w:r>
      <w:r w:rsidR="006C6B7C" w:rsidRPr="006875F1">
        <w:rPr>
          <w:rFonts w:ascii="Arial" w:hAnsi="Arial" w:cs="Arial"/>
          <w:b/>
          <w:bCs/>
        </w:rPr>
        <w:t xml:space="preserve"> galerii handlowych?</w:t>
      </w:r>
    </w:p>
    <w:p w14:paraId="10CE2609" w14:textId="77777777" w:rsidR="0018589C" w:rsidRPr="006875F1" w:rsidRDefault="0018589C" w:rsidP="0018589C">
      <w:pPr>
        <w:pStyle w:val="Bezodstpw"/>
        <w:jc w:val="both"/>
        <w:rPr>
          <w:rFonts w:ascii="Arial" w:hAnsi="Arial" w:cs="Arial"/>
          <w:b/>
          <w:bCs/>
        </w:rPr>
      </w:pPr>
    </w:p>
    <w:p w14:paraId="25D8475A" w14:textId="04E0125D" w:rsidR="006C6B7C" w:rsidRPr="006875F1" w:rsidRDefault="0018589C" w:rsidP="0018589C">
      <w:pPr>
        <w:pStyle w:val="Bezodstpw"/>
        <w:jc w:val="both"/>
        <w:rPr>
          <w:rFonts w:ascii="Arial" w:hAnsi="Arial" w:cs="Arial"/>
        </w:rPr>
      </w:pPr>
      <w:r w:rsidRPr="006875F1">
        <w:rPr>
          <w:rFonts w:ascii="Arial" w:hAnsi="Arial" w:cs="Arial"/>
          <w:b/>
          <w:bCs/>
        </w:rPr>
        <w:t xml:space="preserve">K.B.: </w:t>
      </w:r>
      <w:r w:rsidRPr="006875F1">
        <w:rPr>
          <w:rFonts w:ascii="Arial" w:hAnsi="Arial" w:cs="Arial"/>
        </w:rPr>
        <w:t>Rynek się broni, bo same galerie zawsze miały dobrą opinię wśród klientów i pandemia</w:t>
      </w:r>
      <w:r w:rsidR="006875F1" w:rsidRPr="006875F1">
        <w:rPr>
          <w:rFonts w:ascii="Arial" w:hAnsi="Arial" w:cs="Arial"/>
        </w:rPr>
        <w:t xml:space="preserve"> tego nie zmieniła</w:t>
      </w:r>
      <w:r w:rsidRPr="006875F1">
        <w:rPr>
          <w:rFonts w:ascii="Arial" w:hAnsi="Arial" w:cs="Arial"/>
        </w:rPr>
        <w:t xml:space="preserve">. Widać to w najnowszych badaniach, jakie wykonała pracownia </w:t>
      </w:r>
      <w:proofErr w:type="spellStart"/>
      <w:r w:rsidRPr="006875F1">
        <w:rPr>
          <w:rFonts w:ascii="Arial" w:hAnsi="Arial" w:cs="Arial"/>
        </w:rPr>
        <w:t>GfK</w:t>
      </w:r>
      <w:proofErr w:type="spellEnd"/>
      <w:r w:rsidRPr="006875F1">
        <w:rPr>
          <w:rFonts w:ascii="Arial" w:hAnsi="Arial" w:cs="Arial"/>
        </w:rPr>
        <w:t xml:space="preserve"> Polonia i PRCH. Galerie pozostają wciąż najwyżej ocenianym miejscem robienia zakupów i to we wszystkich czterech kategoriach. Docenia się w nich ofertę, dostęp do </w:t>
      </w:r>
      <w:r w:rsidR="006D4268" w:rsidRPr="006875F1">
        <w:rPr>
          <w:rFonts w:ascii="Arial" w:hAnsi="Arial" w:cs="Arial"/>
        </w:rPr>
        <w:t>promocji</w:t>
      </w:r>
      <w:r w:rsidRPr="006875F1">
        <w:rPr>
          <w:rFonts w:ascii="Arial" w:hAnsi="Arial" w:cs="Arial"/>
        </w:rPr>
        <w:t xml:space="preserve"> cenowych, wygodę robienia zakupów, a także interakcję, jakiej nie zapewniają np. zakupy online. To jak klient ocenia cały rynek pokrywa się z tym, jak sam Gemini Park jest dziś odbierany. Jeśli miałbym wskazać elementy, które dziś decydują o naszej przewadze i mocnym wizerunku, wskazałbym atrakcyjną i rozwijającą się ofertę, w wielu punktach unikalną</w:t>
      </w:r>
      <w:r w:rsidR="00CE5616" w:rsidRPr="006875F1">
        <w:rPr>
          <w:rFonts w:ascii="Arial" w:hAnsi="Arial" w:cs="Arial"/>
        </w:rPr>
        <w:t>. Ponadto</w:t>
      </w:r>
      <w:r w:rsidRPr="006875F1">
        <w:rPr>
          <w:rFonts w:ascii="Arial" w:hAnsi="Arial" w:cs="Arial"/>
        </w:rPr>
        <w:t xml:space="preserve"> proaktywność naszej galerii</w:t>
      </w:r>
      <w:r w:rsidR="006C6B7C" w:rsidRPr="006875F1">
        <w:rPr>
          <w:rFonts w:ascii="Arial" w:hAnsi="Arial" w:cs="Arial"/>
        </w:rPr>
        <w:t xml:space="preserve">. Z racji tego, że jesteśmy blisko lokalnej społeczności i działających w regionie instytucji, owocuje to </w:t>
      </w:r>
      <w:r w:rsidR="00E859C7" w:rsidRPr="006875F1">
        <w:rPr>
          <w:rFonts w:ascii="Arial" w:hAnsi="Arial" w:cs="Arial"/>
        </w:rPr>
        <w:t xml:space="preserve">wartościowymi dla mieszkańców, miasta, ale i samej galerii, </w:t>
      </w:r>
      <w:r w:rsidR="006C6B7C" w:rsidRPr="006875F1">
        <w:rPr>
          <w:rFonts w:ascii="Arial" w:hAnsi="Arial" w:cs="Arial"/>
        </w:rPr>
        <w:t>przedsięwzięciami</w:t>
      </w:r>
      <w:r w:rsidR="00E859C7" w:rsidRPr="006875F1">
        <w:rPr>
          <w:rFonts w:ascii="Arial" w:hAnsi="Arial" w:cs="Arial"/>
        </w:rPr>
        <w:t xml:space="preserve">. Przykładem jest chociażby wspomniany już „Science Point”, który pokazuje nowy model współpracy centrum handlowego z otoczeniem. </w:t>
      </w:r>
    </w:p>
    <w:p w14:paraId="42FCD2BC" w14:textId="77777777" w:rsidR="0018589C" w:rsidRPr="006875F1" w:rsidRDefault="0018589C" w:rsidP="0018589C">
      <w:pPr>
        <w:pStyle w:val="Bezodstpw"/>
        <w:jc w:val="both"/>
        <w:rPr>
          <w:rFonts w:ascii="Arial" w:hAnsi="Arial" w:cs="Arial"/>
        </w:rPr>
      </w:pPr>
    </w:p>
    <w:p w14:paraId="782D589A" w14:textId="77777777" w:rsidR="0018589C" w:rsidRPr="006875F1" w:rsidRDefault="0018589C" w:rsidP="0018589C">
      <w:pPr>
        <w:pStyle w:val="Bezodstpw"/>
        <w:jc w:val="both"/>
        <w:rPr>
          <w:rFonts w:ascii="Bahnschrift" w:hAnsi="Bahnschrift"/>
        </w:rPr>
      </w:pPr>
    </w:p>
    <w:p w14:paraId="7EACF1C5" w14:textId="77777777" w:rsidR="0018589C" w:rsidRPr="006875F1" w:rsidRDefault="0018589C" w:rsidP="0018589C">
      <w:pPr>
        <w:pStyle w:val="Bezodstpw"/>
        <w:jc w:val="both"/>
        <w:rPr>
          <w:rFonts w:ascii="Bahnschrift" w:hAnsi="Bahnschrift"/>
        </w:rPr>
      </w:pPr>
    </w:p>
    <w:p w14:paraId="5E432EF9" w14:textId="77777777" w:rsidR="00B7452A" w:rsidRPr="006875F1" w:rsidRDefault="00B7452A" w:rsidP="00B7452A">
      <w:pPr>
        <w:pStyle w:val="Bezodstpw"/>
        <w:rPr>
          <w:rFonts w:ascii="Arial" w:hAnsi="Arial" w:cs="Arial"/>
        </w:rPr>
      </w:pPr>
    </w:p>
    <w:p w14:paraId="18232D3D" w14:textId="7AB734C2" w:rsidR="006550B2" w:rsidRPr="006875F1" w:rsidRDefault="006550B2" w:rsidP="003A6400">
      <w:pPr>
        <w:rPr>
          <w:rFonts w:ascii="Arial" w:hAnsi="Arial" w:cs="Arial"/>
        </w:rPr>
      </w:pPr>
    </w:p>
    <w:p w14:paraId="188B306A" w14:textId="7897A60D" w:rsidR="006550B2" w:rsidRPr="006875F1" w:rsidRDefault="006550B2" w:rsidP="006550B2">
      <w:pPr>
        <w:pStyle w:val="Bezodstpw"/>
        <w:rPr>
          <w:rFonts w:ascii="Arial" w:eastAsia="Times New Roman" w:hAnsi="Arial" w:cs="Arial"/>
          <w:sz w:val="14"/>
          <w:szCs w:val="14"/>
          <w:lang w:eastAsia="pl-PL"/>
        </w:rPr>
      </w:pPr>
      <w:r w:rsidRPr="006875F1">
        <w:rPr>
          <w:rFonts w:ascii="Arial" w:eastAsia="Times New Roman" w:hAnsi="Arial" w:cs="Arial"/>
          <w:sz w:val="14"/>
          <w:szCs w:val="14"/>
          <w:lang w:eastAsia="pl-PL"/>
        </w:rPr>
        <w:t>źródło: Gemini Park Bielsko-Biała, Gemini Holding, Guarana PR</w:t>
      </w:r>
    </w:p>
    <w:p w14:paraId="6CCA3C6D" w14:textId="6CFF49D7" w:rsidR="000A647E" w:rsidRPr="006875F1" w:rsidRDefault="000A647E" w:rsidP="006550B2">
      <w:pPr>
        <w:pStyle w:val="Bezodstpw"/>
        <w:rPr>
          <w:rFonts w:ascii="Arial" w:eastAsia="Times New Roman" w:hAnsi="Arial" w:cs="Arial"/>
          <w:sz w:val="14"/>
          <w:szCs w:val="14"/>
          <w:lang w:eastAsia="pl-PL"/>
        </w:rPr>
      </w:pPr>
      <w:proofErr w:type="spellStart"/>
      <w:r w:rsidRPr="006875F1">
        <w:rPr>
          <w:rFonts w:ascii="Arial" w:eastAsia="Times New Roman" w:hAnsi="Arial" w:cs="Arial"/>
          <w:sz w:val="14"/>
          <w:szCs w:val="14"/>
          <w:lang w:eastAsia="pl-PL"/>
        </w:rPr>
        <w:t>tagi</w:t>
      </w:r>
      <w:proofErr w:type="spellEnd"/>
      <w:r w:rsidRPr="006875F1">
        <w:rPr>
          <w:rFonts w:ascii="Arial" w:eastAsia="Times New Roman" w:hAnsi="Arial" w:cs="Arial"/>
          <w:sz w:val="14"/>
          <w:szCs w:val="14"/>
          <w:lang w:eastAsia="pl-PL"/>
        </w:rPr>
        <w:t>: Gemini Park Bielsko-Biała, Gemini Holding</w:t>
      </w:r>
    </w:p>
    <w:p w14:paraId="111DAAE5" w14:textId="77777777" w:rsidR="00747E0E" w:rsidRPr="006875F1" w:rsidRDefault="00747E0E" w:rsidP="006550B2">
      <w:pPr>
        <w:pStyle w:val="Bezodstpw"/>
        <w:rPr>
          <w:rFonts w:ascii="Arial" w:hAnsi="Arial" w:cs="Arial"/>
          <w:sz w:val="20"/>
          <w:szCs w:val="20"/>
        </w:rPr>
      </w:pPr>
    </w:p>
    <w:p w14:paraId="2ECD0F47" w14:textId="77777777" w:rsidR="006550B2" w:rsidRPr="006875F1" w:rsidRDefault="006550B2" w:rsidP="006550B2">
      <w:pPr>
        <w:shd w:val="clear" w:color="auto" w:fill="FFFFFF"/>
        <w:spacing w:after="0" w:line="240" w:lineRule="auto"/>
        <w:jc w:val="both"/>
        <w:rPr>
          <w:rFonts w:ascii="Arial" w:eastAsia="Times New Roman" w:hAnsi="Arial" w:cs="Arial"/>
          <w:sz w:val="14"/>
          <w:szCs w:val="14"/>
          <w:lang w:eastAsia="pl-PL"/>
        </w:rPr>
      </w:pPr>
    </w:p>
    <w:p w14:paraId="0BCFD630" w14:textId="77777777" w:rsidR="006550B2" w:rsidRPr="006875F1" w:rsidRDefault="006550B2" w:rsidP="006550B2">
      <w:pPr>
        <w:shd w:val="clear" w:color="auto" w:fill="FFFFFF"/>
        <w:spacing w:after="0" w:line="240" w:lineRule="auto"/>
        <w:jc w:val="both"/>
        <w:rPr>
          <w:rFonts w:ascii="Arial" w:eastAsia="Times New Roman" w:hAnsi="Arial" w:cs="Arial"/>
          <w:sz w:val="14"/>
          <w:szCs w:val="14"/>
          <w:lang w:eastAsia="pl-PL"/>
        </w:rPr>
      </w:pPr>
      <w:r w:rsidRPr="006875F1">
        <w:rPr>
          <w:rFonts w:ascii="Arial" w:eastAsia="Times New Roman" w:hAnsi="Arial" w:cs="Arial"/>
          <w:sz w:val="14"/>
          <w:szCs w:val="14"/>
          <w:lang w:eastAsia="pl-PL"/>
        </w:rPr>
        <w:t>***</w:t>
      </w:r>
    </w:p>
    <w:p w14:paraId="448612AA" w14:textId="52E704C2" w:rsidR="006550B2" w:rsidRPr="006875F1" w:rsidRDefault="006550B2" w:rsidP="006550B2">
      <w:pPr>
        <w:shd w:val="clear" w:color="auto" w:fill="FFFFFF"/>
        <w:spacing w:after="0" w:line="240" w:lineRule="auto"/>
        <w:jc w:val="both"/>
        <w:rPr>
          <w:rFonts w:ascii="Arial" w:eastAsia="Times New Roman" w:hAnsi="Arial" w:cs="Arial"/>
          <w:sz w:val="12"/>
          <w:szCs w:val="12"/>
          <w:lang w:eastAsia="pl-PL"/>
        </w:rPr>
      </w:pPr>
      <w:r w:rsidRPr="006875F1">
        <w:rPr>
          <w:rFonts w:ascii="Arial" w:eastAsia="Times New Roman" w:hAnsi="Arial" w:cs="Arial"/>
          <w:b/>
          <w:bCs/>
          <w:sz w:val="12"/>
          <w:szCs w:val="12"/>
          <w:lang w:eastAsia="pl-PL"/>
        </w:rPr>
        <w:t>Gemini Park Bielsko-Biała</w:t>
      </w:r>
      <w:r w:rsidRPr="006875F1">
        <w:rPr>
          <w:rFonts w:ascii="Arial" w:eastAsia="Times New Roman" w:hAnsi="Arial" w:cs="Arial"/>
          <w:sz w:val="12"/>
          <w:szCs w:val="12"/>
          <w:lang w:eastAsia="pl-PL"/>
        </w:rPr>
        <w:t xml:space="preserve"> to nowoczesne centrum handlowo-rozrywkowe położone w samym sercu stolicy Podbeskidzia. Na ponad 42 tys. m kw. GLA klienci mogą znaleźć 120 sklepów, punktów usługowych i lokali gastronomicznych. Tenant mix obiektu wypełniają doskonale znane polskie i zagraniczne marki, w tym m.in. H&amp;M, C&amp;A, New </w:t>
      </w:r>
      <w:proofErr w:type="spellStart"/>
      <w:r w:rsidRPr="006875F1">
        <w:rPr>
          <w:rFonts w:ascii="Arial" w:eastAsia="Times New Roman" w:hAnsi="Arial" w:cs="Arial"/>
          <w:sz w:val="12"/>
          <w:szCs w:val="12"/>
          <w:lang w:eastAsia="pl-PL"/>
        </w:rPr>
        <w:t>Yorker</w:t>
      </w:r>
      <w:proofErr w:type="spellEnd"/>
      <w:r w:rsidRPr="006875F1">
        <w:rPr>
          <w:rFonts w:ascii="Arial" w:eastAsia="Times New Roman" w:hAnsi="Arial" w:cs="Arial"/>
          <w:sz w:val="12"/>
          <w:szCs w:val="12"/>
          <w:lang w:eastAsia="pl-PL"/>
        </w:rPr>
        <w:t xml:space="preserve">, </w:t>
      </w:r>
      <w:proofErr w:type="spellStart"/>
      <w:r w:rsidRPr="006875F1">
        <w:rPr>
          <w:rFonts w:ascii="Arial" w:eastAsia="Times New Roman" w:hAnsi="Arial" w:cs="Arial"/>
          <w:sz w:val="12"/>
          <w:szCs w:val="12"/>
          <w:lang w:eastAsia="pl-PL"/>
        </w:rPr>
        <w:t>Reserved</w:t>
      </w:r>
      <w:proofErr w:type="spellEnd"/>
      <w:r w:rsidRPr="006875F1">
        <w:rPr>
          <w:rFonts w:ascii="Arial" w:eastAsia="Times New Roman" w:hAnsi="Arial" w:cs="Arial"/>
          <w:sz w:val="12"/>
          <w:szCs w:val="12"/>
          <w:lang w:eastAsia="pl-PL"/>
        </w:rPr>
        <w:t xml:space="preserve">, House, </w:t>
      </w:r>
      <w:proofErr w:type="spellStart"/>
      <w:r w:rsidRPr="006875F1">
        <w:rPr>
          <w:rFonts w:ascii="Arial" w:eastAsia="Times New Roman" w:hAnsi="Arial" w:cs="Arial"/>
          <w:sz w:val="12"/>
          <w:szCs w:val="12"/>
          <w:lang w:eastAsia="pl-PL"/>
        </w:rPr>
        <w:t>Cropp</w:t>
      </w:r>
      <w:proofErr w:type="spellEnd"/>
      <w:r w:rsidRPr="006875F1">
        <w:rPr>
          <w:rFonts w:ascii="Arial" w:eastAsia="Times New Roman" w:hAnsi="Arial" w:cs="Arial"/>
          <w:sz w:val="12"/>
          <w:szCs w:val="12"/>
          <w:lang w:eastAsia="pl-PL"/>
        </w:rPr>
        <w:t xml:space="preserve">, Sinsay, </w:t>
      </w:r>
      <w:proofErr w:type="spellStart"/>
      <w:r w:rsidRPr="006875F1">
        <w:rPr>
          <w:rFonts w:ascii="Arial" w:eastAsia="Times New Roman" w:hAnsi="Arial" w:cs="Arial"/>
          <w:sz w:val="12"/>
          <w:szCs w:val="12"/>
          <w:lang w:eastAsia="pl-PL"/>
        </w:rPr>
        <w:t>Mohito</w:t>
      </w:r>
      <w:proofErr w:type="spellEnd"/>
      <w:r w:rsidRPr="006875F1">
        <w:rPr>
          <w:rFonts w:ascii="Arial" w:eastAsia="Times New Roman" w:hAnsi="Arial" w:cs="Arial"/>
          <w:sz w:val="12"/>
          <w:szCs w:val="12"/>
          <w:lang w:eastAsia="pl-PL"/>
        </w:rPr>
        <w:t xml:space="preserve">, </w:t>
      </w:r>
      <w:proofErr w:type="spellStart"/>
      <w:r w:rsidRPr="006875F1">
        <w:rPr>
          <w:rFonts w:ascii="Arial" w:eastAsia="Times New Roman" w:hAnsi="Arial" w:cs="Arial"/>
          <w:sz w:val="12"/>
          <w:szCs w:val="12"/>
          <w:lang w:eastAsia="pl-PL"/>
        </w:rPr>
        <w:t>Tatuum</w:t>
      </w:r>
      <w:proofErr w:type="spellEnd"/>
      <w:r w:rsidRPr="006875F1">
        <w:rPr>
          <w:rFonts w:ascii="Arial" w:eastAsia="Times New Roman" w:hAnsi="Arial" w:cs="Arial"/>
          <w:sz w:val="12"/>
          <w:szCs w:val="12"/>
          <w:lang w:eastAsia="pl-PL"/>
        </w:rPr>
        <w:t xml:space="preserve">, Carry, </w:t>
      </w:r>
      <w:proofErr w:type="spellStart"/>
      <w:r w:rsidRPr="006875F1">
        <w:rPr>
          <w:rFonts w:ascii="Arial" w:eastAsia="Times New Roman" w:hAnsi="Arial" w:cs="Arial"/>
          <w:sz w:val="12"/>
          <w:szCs w:val="12"/>
          <w:lang w:eastAsia="pl-PL"/>
        </w:rPr>
        <w:t>Diverse</w:t>
      </w:r>
      <w:proofErr w:type="spellEnd"/>
      <w:r w:rsidRPr="006875F1">
        <w:rPr>
          <w:rFonts w:ascii="Arial" w:eastAsia="Times New Roman" w:hAnsi="Arial" w:cs="Arial"/>
          <w:sz w:val="12"/>
          <w:szCs w:val="12"/>
          <w:lang w:eastAsia="pl-PL"/>
        </w:rPr>
        <w:t>, CCC,</w:t>
      </w:r>
      <w:r w:rsidR="00747E0E" w:rsidRPr="006875F1">
        <w:rPr>
          <w:rFonts w:ascii="Arial" w:eastAsia="Times New Roman" w:hAnsi="Arial" w:cs="Arial"/>
          <w:sz w:val="12"/>
          <w:szCs w:val="12"/>
          <w:lang w:eastAsia="pl-PL"/>
        </w:rPr>
        <w:t xml:space="preserve"> 4F, Outhorn</w:t>
      </w:r>
      <w:r w:rsidRPr="006875F1">
        <w:rPr>
          <w:rFonts w:ascii="Arial" w:eastAsia="Times New Roman" w:hAnsi="Arial" w:cs="Arial"/>
          <w:sz w:val="12"/>
          <w:szCs w:val="12"/>
          <w:lang w:eastAsia="pl-PL"/>
        </w:rPr>
        <w:t xml:space="preserve"> Deichmann, </w:t>
      </w:r>
      <w:proofErr w:type="spellStart"/>
      <w:r w:rsidRPr="006875F1">
        <w:rPr>
          <w:rFonts w:ascii="Arial" w:eastAsia="Times New Roman" w:hAnsi="Arial" w:cs="Arial"/>
          <w:sz w:val="12"/>
          <w:szCs w:val="12"/>
          <w:lang w:eastAsia="pl-PL"/>
        </w:rPr>
        <w:t>Wittchen</w:t>
      </w:r>
      <w:proofErr w:type="spellEnd"/>
      <w:r w:rsidRPr="006875F1">
        <w:rPr>
          <w:rFonts w:ascii="Arial" w:eastAsia="Times New Roman" w:hAnsi="Arial" w:cs="Arial"/>
          <w:sz w:val="12"/>
          <w:szCs w:val="12"/>
          <w:lang w:eastAsia="pl-PL"/>
        </w:rPr>
        <w:t xml:space="preserve">, Wojas czy Ryłko. Ponadto w ofercie Gemini Park znaleźć można m.in. salon Empik, drogerie </w:t>
      </w:r>
      <w:r w:rsidR="00075D89" w:rsidRPr="006875F1">
        <w:rPr>
          <w:rFonts w:ascii="Arial" w:eastAsia="Times New Roman" w:hAnsi="Arial" w:cs="Arial"/>
          <w:sz w:val="12"/>
          <w:szCs w:val="12"/>
          <w:lang w:eastAsia="pl-PL"/>
        </w:rPr>
        <w:t>Hebe,</w:t>
      </w:r>
      <w:r w:rsidRPr="006875F1">
        <w:rPr>
          <w:rFonts w:ascii="Arial" w:eastAsia="Times New Roman" w:hAnsi="Arial" w:cs="Arial"/>
          <w:sz w:val="12"/>
          <w:szCs w:val="12"/>
          <w:lang w:eastAsia="pl-PL"/>
        </w:rPr>
        <w:t xml:space="preserve"> Kontigo, Rossmann, perfumerię Douglas, sklepy Pepco i Dealz, a także home&amp;you. Działają tutaj także salony jubilerskie m.in. Apart i Yes. Rodzinny charakter galerii sprawia, że obok bogatej oferty zakupowej, można w niej znaleźć także inne atrakcje stworzone z myślą o dzieciach, w tym mający 10,5 tys. m kw. „Park W DECHE!” oraz park linowy. Ofertę wypełnia także 10-salowe kino Cinema City. Działa tutaj także blisko 30 punktów usługowych i 14 lokali gastronomicznych, w tym m.in. McDonald's, KFC, Pizza Hut, Olimp, Makarun czy Costa Coffee. Galeria jest doskonale skomunikowana z całym regionem, przyciągając kupujących nie tylko z Bielska-Białej, ale także z całego Podbeskidzia. Klientom obiekt zapewnia 1100 bezpłatnych miejsc parkingowych. Galeria otwarta została w 2009 roku. W 2014 została natomiast rozbudowana. Właścicielem obiektu jest Gemini Holding Sp. z o.o.</w:t>
      </w:r>
    </w:p>
    <w:p w14:paraId="03AE7201" w14:textId="56583693" w:rsidR="00747E0E" w:rsidRPr="006875F1" w:rsidRDefault="00747E0E" w:rsidP="006550B2">
      <w:pPr>
        <w:shd w:val="clear" w:color="auto" w:fill="FFFFFF"/>
        <w:spacing w:after="0" w:line="240" w:lineRule="auto"/>
        <w:jc w:val="both"/>
        <w:rPr>
          <w:rFonts w:ascii="Arial" w:eastAsia="Times New Roman" w:hAnsi="Arial" w:cs="Arial"/>
          <w:sz w:val="12"/>
          <w:szCs w:val="12"/>
          <w:lang w:eastAsia="pl-PL"/>
        </w:rPr>
      </w:pPr>
    </w:p>
    <w:p w14:paraId="113297AC" w14:textId="5CF15509" w:rsidR="00747E0E" w:rsidRPr="006875F1" w:rsidRDefault="00747E0E" w:rsidP="006550B2">
      <w:pPr>
        <w:shd w:val="clear" w:color="auto" w:fill="FFFFFF"/>
        <w:spacing w:after="0" w:line="240" w:lineRule="auto"/>
        <w:jc w:val="both"/>
        <w:rPr>
          <w:rFonts w:ascii="Arial" w:eastAsia="Times New Roman" w:hAnsi="Arial" w:cs="Arial"/>
          <w:sz w:val="12"/>
          <w:szCs w:val="12"/>
          <w:lang w:eastAsia="pl-PL"/>
        </w:rPr>
      </w:pPr>
    </w:p>
    <w:p w14:paraId="05B1D1D8" w14:textId="77777777" w:rsidR="00747E0E" w:rsidRPr="00CC3576" w:rsidRDefault="00747E0E" w:rsidP="00747E0E">
      <w:pPr>
        <w:pStyle w:val="Bezodstpw"/>
        <w:rPr>
          <w:rFonts w:ascii="Arial" w:hAnsi="Arial" w:cs="Arial"/>
          <w:sz w:val="12"/>
          <w:szCs w:val="12"/>
          <w:lang w:val="en-US" w:eastAsia="pl-PL"/>
        </w:rPr>
      </w:pPr>
      <w:r w:rsidRPr="006875F1">
        <w:rPr>
          <w:rFonts w:ascii="Arial" w:hAnsi="Arial" w:cs="Arial"/>
          <w:b/>
          <w:bCs/>
          <w:sz w:val="12"/>
          <w:szCs w:val="12"/>
          <w:lang w:eastAsia="pl-PL"/>
        </w:rPr>
        <w:t>Gemini Holding Sp. z o.o.</w:t>
      </w:r>
      <w:r w:rsidRPr="006875F1">
        <w:rPr>
          <w:rFonts w:ascii="Arial" w:hAnsi="Arial" w:cs="Arial"/>
          <w:sz w:val="12"/>
          <w:szCs w:val="12"/>
          <w:lang w:eastAsia="pl-PL"/>
        </w:rPr>
        <w:t xml:space="preserve"> to wielokrotnie nagradzana, zorientowana na nowoczesne inwestycje polska firma deweloperska, która od blisko 30 lat z sukcesem rozwija swoje portfolio, a także wspiera największych graczy rynkowych w realizacji inwestycji. Od ponad dekady Gemini Holding rozwija własne portfolio, tworząc sieć centrów handlowych Gemini Park. Do aktywów będących własnością firmy należą dziś 3 obiekty – Gemini Park Bielsko-Biała, Gemini Park Tarnów oraz Gemini Park Tychy. W sumie holding skupia w swoich rękach 131 000 m kw. GLA powierzchni handlowej. </w:t>
      </w:r>
      <w:proofErr w:type="spellStart"/>
      <w:r w:rsidRPr="006875F1">
        <w:rPr>
          <w:rFonts w:ascii="Arial" w:hAnsi="Arial" w:cs="Arial"/>
          <w:sz w:val="12"/>
          <w:szCs w:val="12"/>
          <w:lang w:val="en-US" w:eastAsia="pl-PL"/>
        </w:rPr>
        <w:t>Firma</w:t>
      </w:r>
      <w:proofErr w:type="spellEnd"/>
      <w:r w:rsidRPr="006875F1">
        <w:rPr>
          <w:rFonts w:ascii="Arial" w:hAnsi="Arial" w:cs="Arial"/>
          <w:sz w:val="12"/>
          <w:szCs w:val="12"/>
          <w:lang w:val="en-US" w:eastAsia="pl-PL"/>
        </w:rPr>
        <w:t xml:space="preserve"> </w:t>
      </w:r>
      <w:proofErr w:type="spellStart"/>
      <w:r w:rsidRPr="006875F1">
        <w:rPr>
          <w:rFonts w:ascii="Arial" w:hAnsi="Arial" w:cs="Arial"/>
          <w:sz w:val="12"/>
          <w:szCs w:val="12"/>
          <w:lang w:val="en-US" w:eastAsia="pl-PL"/>
        </w:rPr>
        <w:t>wyróżniana</w:t>
      </w:r>
      <w:proofErr w:type="spellEnd"/>
      <w:r w:rsidRPr="006875F1">
        <w:rPr>
          <w:rFonts w:ascii="Arial" w:hAnsi="Arial" w:cs="Arial"/>
          <w:sz w:val="12"/>
          <w:szCs w:val="12"/>
          <w:lang w:val="en-US" w:eastAsia="pl-PL"/>
        </w:rPr>
        <w:t xml:space="preserve"> </w:t>
      </w:r>
      <w:proofErr w:type="spellStart"/>
      <w:r w:rsidRPr="006875F1">
        <w:rPr>
          <w:rFonts w:ascii="Arial" w:hAnsi="Arial" w:cs="Arial"/>
          <w:sz w:val="12"/>
          <w:szCs w:val="12"/>
          <w:lang w:val="en-US" w:eastAsia="pl-PL"/>
        </w:rPr>
        <w:t>nagrodami</w:t>
      </w:r>
      <w:proofErr w:type="spellEnd"/>
      <w:r w:rsidRPr="006875F1">
        <w:rPr>
          <w:rFonts w:ascii="Arial" w:hAnsi="Arial" w:cs="Arial"/>
          <w:sz w:val="12"/>
          <w:szCs w:val="12"/>
          <w:lang w:val="en-US" w:eastAsia="pl-PL"/>
        </w:rPr>
        <w:t xml:space="preserve"> m.in. European Property Awards, </w:t>
      </w:r>
      <w:proofErr w:type="spellStart"/>
      <w:r w:rsidRPr="006875F1">
        <w:rPr>
          <w:rFonts w:ascii="Arial" w:hAnsi="Arial" w:cs="Arial"/>
          <w:sz w:val="12"/>
          <w:szCs w:val="12"/>
          <w:lang w:val="en-US" w:eastAsia="pl-PL"/>
        </w:rPr>
        <w:t>Eurobuild</w:t>
      </w:r>
      <w:proofErr w:type="spellEnd"/>
      <w:r w:rsidRPr="006875F1">
        <w:rPr>
          <w:rFonts w:ascii="Arial" w:hAnsi="Arial" w:cs="Arial"/>
          <w:sz w:val="12"/>
          <w:szCs w:val="12"/>
          <w:lang w:val="en-US" w:eastAsia="pl-PL"/>
        </w:rPr>
        <w:t xml:space="preserve"> Awards, PRCH Retail Awards i CEE Retail Award.</w:t>
      </w:r>
    </w:p>
    <w:p w14:paraId="11CC0192" w14:textId="77777777" w:rsidR="00747E0E" w:rsidRPr="00CC3576" w:rsidRDefault="00747E0E" w:rsidP="00747E0E">
      <w:pPr>
        <w:shd w:val="clear" w:color="auto" w:fill="FFFFFF"/>
        <w:spacing w:after="0" w:line="240" w:lineRule="auto"/>
        <w:rPr>
          <w:rFonts w:ascii="Arial" w:eastAsia="Times New Roman" w:hAnsi="Arial" w:cs="Arial"/>
          <w:color w:val="122228"/>
          <w:sz w:val="21"/>
          <w:szCs w:val="21"/>
          <w:lang w:val="en-US" w:eastAsia="pl-PL"/>
        </w:rPr>
      </w:pPr>
      <w:r w:rsidRPr="00CC3576">
        <w:rPr>
          <w:rFonts w:ascii="Arial" w:eastAsia="Times New Roman" w:hAnsi="Arial" w:cs="Arial"/>
          <w:color w:val="122228"/>
          <w:sz w:val="16"/>
          <w:szCs w:val="16"/>
          <w:lang w:val="en-US" w:eastAsia="pl-PL"/>
        </w:rPr>
        <w:t> </w:t>
      </w:r>
    </w:p>
    <w:p w14:paraId="315812E9" w14:textId="77777777" w:rsidR="00747E0E" w:rsidRPr="00CC3576" w:rsidRDefault="00747E0E" w:rsidP="006550B2">
      <w:pPr>
        <w:shd w:val="clear" w:color="auto" w:fill="FFFFFF"/>
        <w:spacing w:after="0" w:line="240" w:lineRule="auto"/>
        <w:jc w:val="both"/>
        <w:rPr>
          <w:rFonts w:ascii="Arial" w:eastAsia="Times New Roman" w:hAnsi="Arial" w:cs="Arial"/>
          <w:sz w:val="14"/>
          <w:szCs w:val="14"/>
          <w:lang w:val="en-US" w:eastAsia="pl-PL"/>
        </w:rPr>
      </w:pPr>
    </w:p>
    <w:sectPr w:rsidR="00747E0E" w:rsidRPr="00CC3576" w:rsidSect="00341486">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1A2FD" w14:textId="77777777" w:rsidR="00E10624" w:rsidRDefault="00E10624">
      <w:pPr>
        <w:spacing w:after="0" w:line="240" w:lineRule="auto"/>
      </w:pPr>
      <w:r>
        <w:separator/>
      </w:r>
    </w:p>
  </w:endnote>
  <w:endnote w:type="continuationSeparator" w:id="0">
    <w:p w14:paraId="373501E7" w14:textId="77777777" w:rsidR="00E10624" w:rsidRDefault="00E106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Bahnschrift">
    <w:panose1 w:val="020B0502040204020203"/>
    <w:charset w:val="EE"/>
    <w:family w:val="swiss"/>
    <w:pitch w:val="variable"/>
    <w:sig w:usb0="A00002C7" w:usb1="00000002"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BC66D" w14:textId="77777777" w:rsidR="00E10624" w:rsidRDefault="00E10624">
      <w:pPr>
        <w:spacing w:after="0" w:line="240" w:lineRule="auto"/>
      </w:pPr>
      <w:r>
        <w:separator/>
      </w:r>
    </w:p>
  </w:footnote>
  <w:footnote w:type="continuationSeparator" w:id="0">
    <w:p w14:paraId="5AD13F4B" w14:textId="77777777" w:rsidR="00E10624" w:rsidRDefault="00E106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376D7" w14:textId="65600563" w:rsidR="0090096E" w:rsidRDefault="006550B2" w:rsidP="0090096E">
    <w:pPr>
      <w:pStyle w:val="Nagwek"/>
      <w:jc w:val="right"/>
    </w:pPr>
    <w:r w:rsidRPr="00C86425">
      <w:rPr>
        <w:noProof/>
        <w:lang w:eastAsia="pl-PL"/>
      </w:rPr>
      <w:drawing>
        <wp:inline distT="0" distB="0" distL="0" distR="0" wp14:anchorId="2B32318B" wp14:editId="7D1D3AA7">
          <wp:extent cx="1452880" cy="497840"/>
          <wp:effectExtent l="0" t="0" r="0" b="0"/>
          <wp:docPr id="1" name="Obraz 1" descr="C:\Users\TomTom\Desktop\port\anagram\Nowy obraz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port\anagram\Nowy obraz (1).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2880" cy="497840"/>
                  </a:xfrm>
                  <a:prstGeom prst="rect">
                    <a:avLst/>
                  </a:prstGeom>
                  <a:noFill/>
                  <a:ln>
                    <a:noFill/>
                  </a:ln>
                </pic:spPr>
              </pic:pic>
            </a:graphicData>
          </a:graphic>
        </wp:inline>
      </w:drawing>
    </w:r>
  </w:p>
  <w:p w14:paraId="7D12EBAC" w14:textId="77777777" w:rsidR="00A35ECB" w:rsidRDefault="00E10624">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0B2"/>
    <w:rsid w:val="00011B1D"/>
    <w:rsid w:val="0001283A"/>
    <w:rsid w:val="000264BB"/>
    <w:rsid w:val="00031817"/>
    <w:rsid w:val="0003452B"/>
    <w:rsid w:val="00036A0E"/>
    <w:rsid w:val="00047F3E"/>
    <w:rsid w:val="00051DD9"/>
    <w:rsid w:val="00053BE1"/>
    <w:rsid w:val="0005431F"/>
    <w:rsid w:val="00062ACF"/>
    <w:rsid w:val="00075D89"/>
    <w:rsid w:val="000762E9"/>
    <w:rsid w:val="000A4BA5"/>
    <w:rsid w:val="000A4CBF"/>
    <w:rsid w:val="000A5AA0"/>
    <w:rsid w:val="000A647E"/>
    <w:rsid w:val="000B4AA6"/>
    <w:rsid w:val="000C43A4"/>
    <w:rsid w:val="000C65C4"/>
    <w:rsid w:val="000E52E6"/>
    <w:rsid w:val="000F6FE4"/>
    <w:rsid w:val="00115391"/>
    <w:rsid w:val="001254DC"/>
    <w:rsid w:val="00136AA9"/>
    <w:rsid w:val="00137ABC"/>
    <w:rsid w:val="00146FB9"/>
    <w:rsid w:val="00167146"/>
    <w:rsid w:val="001747DA"/>
    <w:rsid w:val="0018589C"/>
    <w:rsid w:val="0019517B"/>
    <w:rsid w:val="001B2ABA"/>
    <w:rsid w:val="001B3690"/>
    <w:rsid w:val="001C5335"/>
    <w:rsid w:val="001D130F"/>
    <w:rsid w:val="001D220A"/>
    <w:rsid w:val="001E1F39"/>
    <w:rsid w:val="001E60AC"/>
    <w:rsid w:val="001F065D"/>
    <w:rsid w:val="001F146A"/>
    <w:rsid w:val="001F6E3F"/>
    <w:rsid w:val="0020649C"/>
    <w:rsid w:val="00207569"/>
    <w:rsid w:val="00210221"/>
    <w:rsid w:val="00227890"/>
    <w:rsid w:val="00233490"/>
    <w:rsid w:val="00234A3D"/>
    <w:rsid w:val="00261385"/>
    <w:rsid w:val="002A1CA0"/>
    <w:rsid w:val="002B00C5"/>
    <w:rsid w:val="002C5191"/>
    <w:rsid w:val="002E3A48"/>
    <w:rsid w:val="002E5769"/>
    <w:rsid w:val="002F2220"/>
    <w:rsid w:val="00304032"/>
    <w:rsid w:val="00306B87"/>
    <w:rsid w:val="00311D03"/>
    <w:rsid w:val="003141A4"/>
    <w:rsid w:val="00330E7C"/>
    <w:rsid w:val="003474D1"/>
    <w:rsid w:val="00347DF5"/>
    <w:rsid w:val="003520D7"/>
    <w:rsid w:val="00356233"/>
    <w:rsid w:val="003922E9"/>
    <w:rsid w:val="003A6400"/>
    <w:rsid w:val="003C30B7"/>
    <w:rsid w:val="003C62D8"/>
    <w:rsid w:val="003F5913"/>
    <w:rsid w:val="004001FF"/>
    <w:rsid w:val="00411219"/>
    <w:rsid w:val="004152A8"/>
    <w:rsid w:val="00433EFD"/>
    <w:rsid w:val="00453FC3"/>
    <w:rsid w:val="0046184C"/>
    <w:rsid w:val="004623FF"/>
    <w:rsid w:val="004754FA"/>
    <w:rsid w:val="00481BA3"/>
    <w:rsid w:val="00487365"/>
    <w:rsid w:val="004D2842"/>
    <w:rsid w:val="004D5D03"/>
    <w:rsid w:val="004E5971"/>
    <w:rsid w:val="00535968"/>
    <w:rsid w:val="00547C18"/>
    <w:rsid w:val="00554EDA"/>
    <w:rsid w:val="00557578"/>
    <w:rsid w:val="00571A38"/>
    <w:rsid w:val="00582012"/>
    <w:rsid w:val="005B4159"/>
    <w:rsid w:val="005B7ECE"/>
    <w:rsid w:val="005D2F99"/>
    <w:rsid w:val="005D6930"/>
    <w:rsid w:val="005F30A6"/>
    <w:rsid w:val="005F67BF"/>
    <w:rsid w:val="0061268C"/>
    <w:rsid w:val="006144FA"/>
    <w:rsid w:val="0063069C"/>
    <w:rsid w:val="00642CED"/>
    <w:rsid w:val="006525B9"/>
    <w:rsid w:val="00653D44"/>
    <w:rsid w:val="006550B2"/>
    <w:rsid w:val="006615A5"/>
    <w:rsid w:val="00662EEC"/>
    <w:rsid w:val="00667DE5"/>
    <w:rsid w:val="006875F1"/>
    <w:rsid w:val="006A52FC"/>
    <w:rsid w:val="006B3605"/>
    <w:rsid w:val="006C6B7C"/>
    <w:rsid w:val="006D4268"/>
    <w:rsid w:val="006E6E01"/>
    <w:rsid w:val="006F10FB"/>
    <w:rsid w:val="007056BB"/>
    <w:rsid w:val="00713694"/>
    <w:rsid w:val="00717373"/>
    <w:rsid w:val="00721226"/>
    <w:rsid w:val="00747E0E"/>
    <w:rsid w:val="00755767"/>
    <w:rsid w:val="0075752E"/>
    <w:rsid w:val="007955D8"/>
    <w:rsid w:val="00797C11"/>
    <w:rsid w:val="007A4C77"/>
    <w:rsid w:val="007B3729"/>
    <w:rsid w:val="007C692C"/>
    <w:rsid w:val="007D1E23"/>
    <w:rsid w:val="007E6812"/>
    <w:rsid w:val="0084764E"/>
    <w:rsid w:val="00856735"/>
    <w:rsid w:val="0087021C"/>
    <w:rsid w:val="00895806"/>
    <w:rsid w:val="008B382C"/>
    <w:rsid w:val="008B41E9"/>
    <w:rsid w:val="008C1440"/>
    <w:rsid w:val="008F2646"/>
    <w:rsid w:val="009033A1"/>
    <w:rsid w:val="0092791F"/>
    <w:rsid w:val="009454B6"/>
    <w:rsid w:val="0097263A"/>
    <w:rsid w:val="0098385B"/>
    <w:rsid w:val="00983B50"/>
    <w:rsid w:val="00992CFF"/>
    <w:rsid w:val="00995192"/>
    <w:rsid w:val="00995832"/>
    <w:rsid w:val="009970C9"/>
    <w:rsid w:val="009978A1"/>
    <w:rsid w:val="009A02E8"/>
    <w:rsid w:val="009A602C"/>
    <w:rsid w:val="009B3D79"/>
    <w:rsid w:val="009C6101"/>
    <w:rsid w:val="009D7BFE"/>
    <w:rsid w:val="009E2238"/>
    <w:rsid w:val="00A27B38"/>
    <w:rsid w:val="00A31455"/>
    <w:rsid w:val="00A33483"/>
    <w:rsid w:val="00A431EE"/>
    <w:rsid w:val="00A46CA7"/>
    <w:rsid w:val="00A520AF"/>
    <w:rsid w:val="00A63DCF"/>
    <w:rsid w:val="00A71241"/>
    <w:rsid w:val="00A771DA"/>
    <w:rsid w:val="00A9047B"/>
    <w:rsid w:val="00A9432E"/>
    <w:rsid w:val="00AA5ABF"/>
    <w:rsid w:val="00AA737E"/>
    <w:rsid w:val="00AB076A"/>
    <w:rsid w:val="00AB3C32"/>
    <w:rsid w:val="00AB4F30"/>
    <w:rsid w:val="00AB5B80"/>
    <w:rsid w:val="00AC632A"/>
    <w:rsid w:val="00AE3BDE"/>
    <w:rsid w:val="00AF249B"/>
    <w:rsid w:val="00AF37C1"/>
    <w:rsid w:val="00AF4D55"/>
    <w:rsid w:val="00AF79D6"/>
    <w:rsid w:val="00B00085"/>
    <w:rsid w:val="00B126BB"/>
    <w:rsid w:val="00B34F32"/>
    <w:rsid w:val="00B5454D"/>
    <w:rsid w:val="00B7452A"/>
    <w:rsid w:val="00B806B7"/>
    <w:rsid w:val="00B905FD"/>
    <w:rsid w:val="00BA4E6E"/>
    <w:rsid w:val="00BB3F7A"/>
    <w:rsid w:val="00BB7A68"/>
    <w:rsid w:val="00BD088C"/>
    <w:rsid w:val="00BE0001"/>
    <w:rsid w:val="00BE5842"/>
    <w:rsid w:val="00BE6999"/>
    <w:rsid w:val="00C22572"/>
    <w:rsid w:val="00C2340D"/>
    <w:rsid w:val="00C46D6E"/>
    <w:rsid w:val="00C57F42"/>
    <w:rsid w:val="00C97EAF"/>
    <w:rsid w:val="00CA46DE"/>
    <w:rsid w:val="00CC3576"/>
    <w:rsid w:val="00CE4ABA"/>
    <w:rsid w:val="00CE5616"/>
    <w:rsid w:val="00CF0DCF"/>
    <w:rsid w:val="00D13957"/>
    <w:rsid w:val="00D32FA0"/>
    <w:rsid w:val="00D446D1"/>
    <w:rsid w:val="00D54DF7"/>
    <w:rsid w:val="00D648C0"/>
    <w:rsid w:val="00D65B2C"/>
    <w:rsid w:val="00D80A61"/>
    <w:rsid w:val="00D83F21"/>
    <w:rsid w:val="00D86BAB"/>
    <w:rsid w:val="00D90EB2"/>
    <w:rsid w:val="00D929D4"/>
    <w:rsid w:val="00DA390A"/>
    <w:rsid w:val="00DA7359"/>
    <w:rsid w:val="00DC5027"/>
    <w:rsid w:val="00DD7E8C"/>
    <w:rsid w:val="00DE6B9F"/>
    <w:rsid w:val="00DF443D"/>
    <w:rsid w:val="00E10624"/>
    <w:rsid w:val="00E216AC"/>
    <w:rsid w:val="00E21DE6"/>
    <w:rsid w:val="00E30B54"/>
    <w:rsid w:val="00E30D69"/>
    <w:rsid w:val="00E35C14"/>
    <w:rsid w:val="00E4004C"/>
    <w:rsid w:val="00E45BDF"/>
    <w:rsid w:val="00E57310"/>
    <w:rsid w:val="00E629BE"/>
    <w:rsid w:val="00E6457C"/>
    <w:rsid w:val="00E650F7"/>
    <w:rsid w:val="00E66B04"/>
    <w:rsid w:val="00E8204F"/>
    <w:rsid w:val="00E859C7"/>
    <w:rsid w:val="00E871AA"/>
    <w:rsid w:val="00EB3C91"/>
    <w:rsid w:val="00ED0865"/>
    <w:rsid w:val="00F065B7"/>
    <w:rsid w:val="00F11BBD"/>
    <w:rsid w:val="00F13CB0"/>
    <w:rsid w:val="00F157EC"/>
    <w:rsid w:val="00F24388"/>
    <w:rsid w:val="00F3745D"/>
    <w:rsid w:val="00F415EE"/>
    <w:rsid w:val="00F472B6"/>
    <w:rsid w:val="00F50BAE"/>
    <w:rsid w:val="00F56980"/>
    <w:rsid w:val="00F67580"/>
    <w:rsid w:val="00F729F0"/>
    <w:rsid w:val="00F76289"/>
    <w:rsid w:val="00F94DB5"/>
    <w:rsid w:val="00FA7F06"/>
    <w:rsid w:val="00FB19C5"/>
    <w:rsid w:val="00FC1A7F"/>
    <w:rsid w:val="00FC5B68"/>
    <w:rsid w:val="00FD4309"/>
    <w:rsid w:val="00FD5A2A"/>
    <w:rsid w:val="00FD622A"/>
    <w:rsid w:val="00FD7C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11AB4"/>
  <w15:chartTrackingRefBased/>
  <w15:docId w15:val="{1E8FD565-9785-43D0-AB85-C51EFCE2C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550B2"/>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550B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550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550B2"/>
    <w:rPr>
      <w:rFonts w:ascii="Calibri" w:eastAsia="Calibri" w:hAnsi="Calibri" w:cs="Times New Roman"/>
    </w:rPr>
  </w:style>
  <w:style w:type="paragraph" w:styleId="Tekstdymka">
    <w:name w:val="Balloon Text"/>
    <w:basedOn w:val="Normalny"/>
    <w:link w:val="TekstdymkaZnak"/>
    <w:uiPriority w:val="99"/>
    <w:semiHidden/>
    <w:unhideWhenUsed/>
    <w:rsid w:val="00BE000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E0001"/>
    <w:rPr>
      <w:rFonts w:ascii="Segoe UI" w:eastAsia="Calibri" w:hAnsi="Segoe UI" w:cs="Segoe UI"/>
      <w:sz w:val="18"/>
      <w:szCs w:val="18"/>
    </w:rPr>
  </w:style>
  <w:style w:type="character" w:styleId="Odwoaniedokomentarza">
    <w:name w:val="annotation reference"/>
    <w:basedOn w:val="Domylnaczcionkaakapitu"/>
    <w:uiPriority w:val="99"/>
    <w:semiHidden/>
    <w:unhideWhenUsed/>
    <w:rsid w:val="003922E9"/>
    <w:rPr>
      <w:sz w:val="16"/>
      <w:szCs w:val="16"/>
    </w:rPr>
  </w:style>
  <w:style w:type="paragraph" w:styleId="Tekstkomentarza">
    <w:name w:val="annotation text"/>
    <w:basedOn w:val="Normalny"/>
    <w:link w:val="TekstkomentarzaZnak"/>
    <w:uiPriority w:val="99"/>
    <w:semiHidden/>
    <w:unhideWhenUsed/>
    <w:rsid w:val="003922E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922E9"/>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3922E9"/>
    <w:rPr>
      <w:b/>
      <w:bCs/>
    </w:rPr>
  </w:style>
  <w:style w:type="character" w:customStyle="1" w:styleId="TematkomentarzaZnak">
    <w:name w:val="Temat komentarza Znak"/>
    <w:basedOn w:val="TekstkomentarzaZnak"/>
    <w:link w:val="Tematkomentarza"/>
    <w:uiPriority w:val="99"/>
    <w:semiHidden/>
    <w:rsid w:val="003922E9"/>
    <w:rPr>
      <w:rFonts w:ascii="Calibri" w:eastAsia="Calibri" w:hAnsi="Calibri" w:cs="Times New Roman"/>
      <w:b/>
      <w:bCs/>
      <w:sz w:val="20"/>
      <w:szCs w:val="20"/>
    </w:rPr>
  </w:style>
  <w:style w:type="paragraph" w:styleId="Poprawka">
    <w:name w:val="Revision"/>
    <w:hidden/>
    <w:uiPriority w:val="99"/>
    <w:semiHidden/>
    <w:rsid w:val="00C46D6E"/>
    <w:pPr>
      <w:spacing w:after="0" w:line="240" w:lineRule="auto"/>
    </w:pPr>
    <w:rPr>
      <w:rFonts w:ascii="Calibri" w:eastAsia="Calibri" w:hAnsi="Calibri" w:cs="Times New Roman"/>
    </w:rPr>
  </w:style>
  <w:style w:type="paragraph" w:customStyle="1" w:styleId="TreA">
    <w:name w:val="Treść A"/>
    <w:rsid w:val="00642CED"/>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pl-PL"/>
    </w:rPr>
  </w:style>
  <w:style w:type="paragraph" w:styleId="NormalnyWeb">
    <w:name w:val="Normal (Web)"/>
    <w:basedOn w:val="Normalny"/>
    <w:uiPriority w:val="99"/>
    <w:semiHidden/>
    <w:unhideWhenUsed/>
    <w:rsid w:val="001254DC"/>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v1v1msonormal">
    <w:name w:val="v1v1msonormal"/>
    <w:basedOn w:val="Normalny"/>
    <w:rsid w:val="00721226"/>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v1msonormal">
    <w:name w:val="v1msonormal"/>
    <w:basedOn w:val="Normalny"/>
    <w:rsid w:val="00EB3C91"/>
    <w:pPr>
      <w:spacing w:before="100" w:beforeAutospacing="1" w:after="100" w:afterAutospacing="1" w:line="240" w:lineRule="auto"/>
    </w:pPr>
    <w:rPr>
      <w:rFonts w:ascii="Times New Roman" w:eastAsia="Times New Roman" w:hAnsi="Times New Roman"/>
      <w:sz w:val="24"/>
      <w:szCs w:val="24"/>
      <w:lang w:eastAsia="pl-PL"/>
    </w:rPr>
  </w:style>
  <w:style w:type="paragraph" w:styleId="Stopka">
    <w:name w:val="footer"/>
    <w:basedOn w:val="Normalny"/>
    <w:link w:val="StopkaZnak"/>
    <w:uiPriority w:val="99"/>
    <w:unhideWhenUsed/>
    <w:rsid w:val="00F5698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5698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396795">
      <w:bodyDiv w:val="1"/>
      <w:marLeft w:val="0"/>
      <w:marRight w:val="0"/>
      <w:marTop w:val="0"/>
      <w:marBottom w:val="0"/>
      <w:divBdr>
        <w:top w:val="none" w:sz="0" w:space="0" w:color="auto"/>
        <w:left w:val="none" w:sz="0" w:space="0" w:color="auto"/>
        <w:bottom w:val="none" w:sz="0" w:space="0" w:color="auto"/>
        <w:right w:val="none" w:sz="0" w:space="0" w:color="auto"/>
      </w:divBdr>
    </w:div>
    <w:div w:id="955060320">
      <w:bodyDiv w:val="1"/>
      <w:marLeft w:val="0"/>
      <w:marRight w:val="0"/>
      <w:marTop w:val="0"/>
      <w:marBottom w:val="0"/>
      <w:divBdr>
        <w:top w:val="none" w:sz="0" w:space="0" w:color="auto"/>
        <w:left w:val="none" w:sz="0" w:space="0" w:color="auto"/>
        <w:bottom w:val="none" w:sz="0" w:space="0" w:color="auto"/>
        <w:right w:val="none" w:sz="0" w:space="0" w:color="auto"/>
      </w:divBdr>
    </w:div>
    <w:div w:id="1195731685">
      <w:bodyDiv w:val="1"/>
      <w:marLeft w:val="0"/>
      <w:marRight w:val="0"/>
      <w:marTop w:val="0"/>
      <w:marBottom w:val="0"/>
      <w:divBdr>
        <w:top w:val="none" w:sz="0" w:space="0" w:color="auto"/>
        <w:left w:val="none" w:sz="0" w:space="0" w:color="auto"/>
        <w:bottom w:val="none" w:sz="0" w:space="0" w:color="auto"/>
        <w:right w:val="none" w:sz="0" w:space="0" w:color="auto"/>
      </w:divBdr>
      <w:divsChild>
        <w:div w:id="1491747483">
          <w:marLeft w:val="0"/>
          <w:marRight w:val="0"/>
          <w:marTop w:val="0"/>
          <w:marBottom w:val="0"/>
          <w:divBdr>
            <w:top w:val="none" w:sz="0" w:space="0" w:color="auto"/>
            <w:left w:val="none" w:sz="0" w:space="0" w:color="auto"/>
            <w:bottom w:val="none" w:sz="0" w:space="0" w:color="auto"/>
            <w:right w:val="none" w:sz="0" w:space="0" w:color="auto"/>
          </w:divBdr>
        </w:div>
      </w:divsChild>
    </w:div>
    <w:div w:id="1522012929">
      <w:bodyDiv w:val="1"/>
      <w:marLeft w:val="0"/>
      <w:marRight w:val="0"/>
      <w:marTop w:val="0"/>
      <w:marBottom w:val="0"/>
      <w:divBdr>
        <w:top w:val="none" w:sz="0" w:space="0" w:color="auto"/>
        <w:left w:val="none" w:sz="0" w:space="0" w:color="auto"/>
        <w:bottom w:val="none" w:sz="0" w:space="0" w:color="auto"/>
        <w:right w:val="none" w:sz="0" w:space="0" w:color="auto"/>
      </w:divBdr>
    </w:div>
    <w:div w:id="1835148120">
      <w:bodyDiv w:val="1"/>
      <w:marLeft w:val="0"/>
      <w:marRight w:val="0"/>
      <w:marTop w:val="0"/>
      <w:marBottom w:val="0"/>
      <w:divBdr>
        <w:top w:val="none" w:sz="0" w:space="0" w:color="auto"/>
        <w:left w:val="none" w:sz="0" w:space="0" w:color="auto"/>
        <w:bottom w:val="none" w:sz="0" w:space="0" w:color="auto"/>
        <w:right w:val="none" w:sz="0" w:space="0" w:color="auto"/>
      </w:divBdr>
      <w:divsChild>
        <w:div w:id="1256792263">
          <w:marLeft w:val="0"/>
          <w:marRight w:val="0"/>
          <w:marTop w:val="0"/>
          <w:marBottom w:val="0"/>
          <w:divBdr>
            <w:top w:val="none" w:sz="0" w:space="0" w:color="auto"/>
            <w:left w:val="none" w:sz="0" w:space="0" w:color="auto"/>
            <w:bottom w:val="none" w:sz="0" w:space="0" w:color="auto"/>
            <w:right w:val="none" w:sz="0" w:space="0" w:color="auto"/>
          </w:divBdr>
        </w:div>
        <w:div w:id="2068651780">
          <w:marLeft w:val="0"/>
          <w:marRight w:val="0"/>
          <w:marTop w:val="0"/>
          <w:marBottom w:val="0"/>
          <w:divBdr>
            <w:top w:val="none" w:sz="0" w:space="0" w:color="auto"/>
            <w:left w:val="none" w:sz="0" w:space="0" w:color="auto"/>
            <w:bottom w:val="none" w:sz="0" w:space="0" w:color="auto"/>
            <w:right w:val="none" w:sz="0" w:space="0" w:color="auto"/>
          </w:divBdr>
        </w:div>
      </w:divsChild>
    </w:div>
    <w:div w:id="2116361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BE672-C91C-4E75-A57A-59FFEE2CD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1569</Words>
  <Characters>9418</Characters>
  <Application>Microsoft Office Word</Application>
  <DocSecurity>0</DocSecurity>
  <Lines>78</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gpr</dc:creator>
  <cp:keywords/>
  <dc:description/>
  <cp:lastModifiedBy>Tomasz Pietrzak</cp:lastModifiedBy>
  <cp:revision>2</cp:revision>
  <dcterms:created xsi:type="dcterms:W3CDTF">2022-05-27T08:18:00Z</dcterms:created>
  <dcterms:modified xsi:type="dcterms:W3CDTF">2022-05-27T08:18:00Z</dcterms:modified>
</cp:coreProperties>
</file>